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59" w:rsidRPr="007C0059" w:rsidRDefault="007C0059" w:rsidP="007C0059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</w:pPr>
      <w:r w:rsidRPr="007C0059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 xml:space="preserve">Stakeholder </w:t>
      </w:r>
      <w:r w:rsidRPr="001E4621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E</w:t>
      </w:r>
      <w:r w:rsidRPr="007C0059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ngagement on Alcohol and Drug Commissioning Framework for Northern Ireland</w:t>
      </w:r>
    </w:p>
    <w:p w:rsidR="007C0059" w:rsidRPr="007C0059" w:rsidRDefault="007C0059" w:rsidP="007C0059">
      <w:pPr>
        <w:spacing w:line="360" w:lineRule="auto"/>
      </w:pPr>
    </w:p>
    <w:p w:rsidR="00746AC5" w:rsidRPr="00746AC5" w:rsidRDefault="00746AC5" w:rsidP="00F15579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746AC5">
        <w:rPr>
          <w:rFonts w:asciiTheme="minorHAnsi" w:hAnsiTheme="minorHAnsi"/>
          <w:b/>
          <w:bCs/>
          <w:color w:val="000000"/>
          <w:sz w:val="28"/>
          <w:szCs w:val="28"/>
        </w:rPr>
        <w:t>Introduction</w:t>
      </w:r>
    </w:p>
    <w:p w:rsidR="007C0059" w:rsidRPr="000E382F" w:rsidRDefault="007C0059" w:rsidP="007C0059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color w:val="000000"/>
        </w:rPr>
      </w:pPr>
      <w:r w:rsidRPr="000E382F">
        <w:rPr>
          <w:rFonts w:asciiTheme="minorHAnsi" w:hAnsiTheme="minorHAnsi"/>
          <w:color w:val="000000"/>
        </w:rPr>
        <w:t xml:space="preserve">The Public Health Agency (PHA) is holding a series of stakeholder </w:t>
      </w:r>
      <w:r w:rsidR="001E4621" w:rsidRPr="000E382F">
        <w:rPr>
          <w:rFonts w:asciiTheme="minorHAnsi" w:hAnsiTheme="minorHAnsi"/>
          <w:color w:val="000000"/>
        </w:rPr>
        <w:t xml:space="preserve">engagement </w:t>
      </w:r>
      <w:r w:rsidRPr="000E382F">
        <w:rPr>
          <w:rFonts w:asciiTheme="minorHAnsi" w:hAnsiTheme="minorHAnsi"/>
          <w:color w:val="000000"/>
        </w:rPr>
        <w:t>events to engage with service users</w:t>
      </w:r>
      <w:r w:rsidR="007D48EB">
        <w:rPr>
          <w:rFonts w:asciiTheme="minorHAnsi" w:hAnsiTheme="minorHAnsi"/>
          <w:color w:val="000000"/>
        </w:rPr>
        <w:t xml:space="preserve">, </w:t>
      </w:r>
      <w:r w:rsidRPr="000E382F">
        <w:rPr>
          <w:rFonts w:asciiTheme="minorHAnsi" w:hAnsiTheme="minorHAnsi"/>
          <w:color w:val="000000"/>
        </w:rPr>
        <w:t>providers and other stakeholders to help inform how future services, aimed at meeting the drug and alcohol needs of children, young people, adults and families/carers should be shaped.  The engagement exercise will provide the PHA with a better understanding of how future services should be commissioned to ensure the best outcomes can be achieved.</w:t>
      </w:r>
    </w:p>
    <w:p w:rsidR="007C0059" w:rsidRPr="000E382F" w:rsidRDefault="007C0059" w:rsidP="007C0059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color w:val="000000"/>
        </w:rPr>
      </w:pPr>
      <w:r w:rsidRPr="000E382F">
        <w:rPr>
          <w:rFonts w:asciiTheme="minorHAnsi" w:hAnsiTheme="minorHAnsi"/>
          <w:color w:val="000000"/>
        </w:rPr>
        <w:t>Events are being held digitally using Zoom and each will last for approximately 90 minutes.</w:t>
      </w:r>
    </w:p>
    <w:p w:rsidR="007C0059" w:rsidRDefault="007D48EB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Events</w:t>
      </w:r>
      <w:r w:rsidR="007C0059" w:rsidRPr="000E382F">
        <w:rPr>
          <w:rFonts w:asciiTheme="minorHAnsi" w:hAnsiTheme="minorHAnsi"/>
          <w:color w:val="000000"/>
        </w:rPr>
        <w:t xml:space="preserve"> have been organised on a geographical basis with </w:t>
      </w:r>
      <w:r>
        <w:rPr>
          <w:rFonts w:asciiTheme="minorHAnsi" w:hAnsiTheme="minorHAnsi"/>
          <w:color w:val="000000"/>
        </w:rPr>
        <w:t>one</w:t>
      </w:r>
      <w:r w:rsidR="00E21398">
        <w:rPr>
          <w:rFonts w:asciiTheme="minorHAnsi" w:hAnsiTheme="minorHAnsi"/>
          <w:color w:val="000000"/>
        </w:rPr>
        <w:t xml:space="preserve"> meeting</w:t>
      </w:r>
      <w:r w:rsidR="00A17E0E">
        <w:rPr>
          <w:rFonts w:asciiTheme="minorHAnsi" w:hAnsiTheme="minorHAnsi"/>
          <w:color w:val="000000"/>
        </w:rPr>
        <w:t xml:space="preserve"> focused on Young People/Community</w:t>
      </w:r>
      <w:r w:rsidR="007C0059" w:rsidRPr="000E382F">
        <w:rPr>
          <w:rFonts w:asciiTheme="minorHAnsi" w:hAnsiTheme="minorHAnsi"/>
          <w:color w:val="000000"/>
        </w:rPr>
        <w:t xml:space="preserve"> Services and </w:t>
      </w:r>
      <w:r>
        <w:rPr>
          <w:rFonts w:asciiTheme="minorHAnsi" w:hAnsiTheme="minorHAnsi"/>
          <w:color w:val="000000"/>
        </w:rPr>
        <w:t xml:space="preserve">another on </w:t>
      </w:r>
      <w:r w:rsidR="007C0059" w:rsidRPr="000E382F">
        <w:rPr>
          <w:rFonts w:asciiTheme="minorHAnsi" w:hAnsiTheme="minorHAnsi"/>
          <w:color w:val="000000"/>
        </w:rPr>
        <w:t xml:space="preserve">Adult Services </w:t>
      </w:r>
      <w:r w:rsidR="001E4621" w:rsidRPr="000E382F">
        <w:rPr>
          <w:rFonts w:asciiTheme="minorHAnsi" w:hAnsiTheme="minorHAnsi"/>
          <w:color w:val="000000"/>
        </w:rPr>
        <w:t>in each Trust area</w:t>
      </w:r>
      <w:r>
        <w:rPr>
          <w:rFonts w:asciiTheme="minorHAnsi" w:hAnsiTheme="minorHAnsi"/>
          <w:color w:val="000000"/>
        </w:rPr>
        <w:t>.  You are welcome to join any session.  Please note, a m</w:t>
      </w:r>
      <w:r w:rsidR="005F22D4">
        <w:rPr>
          <w:rFonts w:asciiTheme="minorHAnsi" w:hAnsiTheme="minorHAnsi"/>
          <w:color w:val="000000"/>
        </w:rPr>
        <w:t>aximum</w:t>
      </w:r>
      <w:r>
        <w:rPr>
          <w:rFonts w:asciiTheme="minorHAnsi" w:hAnsiTheme="minorHAnsi"/>
          <w:color w:val="000000"/>
        </w:rPr>
        <w:t xml:space="preserve"> of five people from any one organisation </w:t>
      </w:r>
      <w:r w:rsidR="00E21398">
        <w:rPr>
          <w:rFonts w:asciiTheme="minorHAnsi" w:hAnsiTheme="minorHAnsi"/>
          <w:color w:val="000000"/>
        </w:rPr>
        <w:t>are</w:t>
      </w:r>
      <w:r>
        <w:rPr>
          <w:rFonts w:asciiTheme="minorHAnsi" w:hAnsiTheme="minorHAnsi"/>
          <w:color w:val="000000"/>
        </w:rPr>
        <w:t xml:space="preserve"> permitted for each event.</w:t>
      </w:r>
    </w:p>
    <w:p w:rsidR="00A17E0E" w:rsidRDefault="00A17E0E" w:rsidP="00A17E0E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Table below </w:t>
      </w:r>
      <w:r w:rsidR="009B2B27">
        <w:rPr>
          <w:rFonts w:asciiTheme="minorHAnsi" w:hAnsiTheme="minorHAnsi"/>
          <w:color w:val="000000"/>
        </w:rPr>
        <w:t>details</w:t>
      </w:r>
      <w:r>
        <w:rPr>
          <w:rFonts w:asciiTheme="minorHAnsi" w:hAnsiTheme="minorHAnsi"/>
          <w:color w:val="000000"/>
        </w:rPr>
        <w:t xml:space="preserve"> the various services to be covered within each session.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77"/>
        <w:gridCol w:w="5129"/>
      </w:tblGrid>
      <w:tr w:rsidR="001F22FA" w:rsidTr="00A17E0E">
        <w:trPr>
          <w:trHeight w:val="227"/>
        </w:trPr>
        <w:tc>
          <w:tcPr>
            <w:tcW w:w="5077" w:type="dxa"/>
          </w:tcPr>
          <w:p w:rsidR="001F22FA" w:rsidRPr="001F22FA" w:rsidRDefault="001F22FA" w:rsidP="00A17E0E">
            <w:pPr>
              <w:spacing w:line="360" w:lineRule="auto"/>
              <w:jc w:val="center"/>
              <w:rPr>
                <w:b/>
              </w:rPr>
            </w:pPr>
            <w:r w:rsidRPr="00621E90">
              <w:rPr>
                <w:b/>
              </w:rPr>
              <w:t>Young People/Community Services</w:t>
            </w:r>
          </w:p>
        </w:tc>
        <w:tc>
          <w:tcPr>
            <w:tcW w:w="5129" w:type="dxa"/>
          </w:tcPr>
          <w:p w:rsidR="001F22FA" w:rsidRDefault="001F22FA" w:rsidP="00A17E0E">
            <w:pPr>
              <w:pStyle w:val="NormalWeb"/>
              <w:spacing w:before="0" w:beforeAutospacing="0" w:after="360" w:afterAutospacing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621E90">
              <w:rPr>
                <w:b/>
              </w:rPr>
              <w:t>Adult Services</w:t>
            </w:r>
          </w:p>
        </w:tc>
      </w:tr>
      <w:tr w:rsidR="001F22FA" w:rsidTr="00A17E0E">
        <w:trPr>
          <w:trHeight w:val="3489"/>
        </w:trPr>
        <w:tc>
          <w:tcPr>
            <w:tcW w:w="5077" w:type="dxa"/>
          </w:tcPr>
          <w:p w:rsidR="001F22FA" w:rsidRPr="00A17E0E" w:rsidRDefault="001F22FA" w:rsidP="001F22F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Community Based Services for Young People who are identified as having Substance Misuse difficulties</w:t>
            </w:r>
          </w:p>
          <w:p w:rsidR="001F22FA" w:rsidRPr="00A17E0E" w:rsidRDefault="001F22FA" w:rsidP="001F22F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Community Based Early Intervention Services for Adults and Family Members Affected by Substance Misuse</w:t>
            </w:r>
          </w:p>
          <w:p w:rsidR="001F22FA" w:rsidRPr="00A17E0E" w:rsidRDefault="001F22FA" w:rsidP="001F22F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Targeted Prevention for young people</w:t>
            </w:r>
          </w:p>
          <w:p w:rsidR="001F22FA" w:rsidRPr="00A17E0E" w:rsidRDefault="001F22FA" w:rsidP="00077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Community Alcohol and Drugs Information and Networking Service</w:t>
            </w:r>
          </w:p>
        </w:tc>
        <w:tc>
          <w:tcPr>
            <w:tcW w:w="5129" w:type="dxa"/>
          </w:tcPr>
          <w:p w:rsidR="001F22FA" w:rsidRPr="00A17E0E" w:rsidRDefault="001F22FA" w:rsidP="001F22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Community Based Early Intervention Services for Adults and Family Members Affected by Substance Misuse</w:t>
            </w:r>
          </w:p>
          <w:p w:rsidR="001F22FA" w:rsidRPr="00A17E0E" w:rsidRDefault="001F22FA" w:rsidP="001F22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Provision of Support, Care, Facilitation and Harm Reduction Services for People who are misusing Substances (Low Threshold Services)</w:t>
            </w:r>
          </w:p>
          <w:p w:rsidR="001F22FA" w:rsidRPr="00A17E0E" w:rsidRDefault="001F22FA" w:rsidP="001F22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Workforce Development Programmes</w:t>
            </w:r>
          </w:p>
          <w:p w:rsidR="001F22FA" w:rsidRPr="00A17E0E" w:rsidRDefault="001F22FA" w:rsidP="00A17E0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/>
                <w:sz w:val="21"/>
                <w:szCs w:val="21"/>
              </w:rPr>
            </w:pPr>
            <w:r w:rsidRPr="00A17E0E">
              <w:rPr>
                <w:sz w:val="21"/>
                <w:szCs w:val="21"/>
              </w:rPr>
              <w:t>Regional Service Users’ Network</w:t>
            </w:r>
          </w:p>
        </w:tc>
      </w:tr>
    </w:tbl>
    <w:p w:rsidR="001F22FA" w:rsidRPr="000E382F" w:rsidRDefault="001F22FA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color w:val="000000"/>
        </w:rPr>
      </w:pPr>
    </w:p>
    <w:p w:rsidR="000E382F" w:rsidRPr="00AE27BE" w:rsidRDefault="007C0059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 w:cstheme="minorHAnsi"/>
        </w:rPr>
      </w:pPr>
      <w:r w:rsidRPr="000E382F">
        <w:rPr>
          <w:rFonts w:asciiTheme="minorHAnsi" w:hAnsiTheme="minorHAnsi"/>
          <w:color w:val="000000"/>
        </w:rPr>
        <w:t xml:space="preserve">Places are limited and booking is essential.  To reserve a place, please complete the  </w:t>
      </w:r>
      <w:r w:rsidR="006D659D">
        <w:rPr>
          <w:rFonts w:asciiTheme="minorHAnsi" w:hAnsiTheme="minorHAnsi"/>
          <w:color w:val="000000"/>
        </w:rPr>
        <w:t xml:space="preserve">registration template below </w:t>
      </w:r>
      <w:r w:rsidRPr="000E382F">
        <w:rPr>
          <w:rFonts w:asciiTheme="minorHAnsi" w:hAnsiTheme="minorHAnsi"/>
          <w:color w:val="000000"/>
        </w:rPr>
        <w:t>and return it to </w:t>
      </w:r>
      <w:hyperlink r:id="rId8" w:tgtFrame="_blank" w:history="1">
        <w:r w:rsidR="000E382F" w:rsidRPr="000E382F">
          <w:rPr>
            <w:rStyle w:val="Hyperlink"/>
            <w:rFonts w:ascii="Calibri" w:hAnsi="Calibri" w:cs="Calibri"/>
            <w:color w:val="1155CC"/>
            <w:shd w:val="clear" w:color="auto" w:fill="FFFFFF"/>
          </w:rPr>
          <w:t>alcoholdrugsengagement@hscni.net</w:t>
        </w:r>
      </w:hyperlink>
      <w:r w:rsidR="000E382F" w:rsidRPr="000E382F">
        <w:t xml:space="preserve"> .</w:t>
      </w:r>
      <w:r w:rsidR="00AE27BE">
        <w:t xml:space="preserve">  </w:t>
      </w:r>
      <w:r w:rsidR="00AE27BE" w:rsidRPr="00AE27BE">
        <w:rPr>
          <w:rFonts w:asciiTheme="minorHAnsi" w:hAnsiTheme="minorHAnsi" w:cstheme="minorHAnsi"/>
        </w:rPr>
        <w:t>This needs to be received a minimum of two</w:t>
      </w:r>
      <w:r w:rsidR="00F43A2A">
        <w:rPr>
          <w:rFonts w:asciiTheme="minorHAnsi" w:hAnsiTheme="minorHAnsi" w:cstheme="minorHAnsi"/>
        </w:rPr>
        <w:t xml:space="preserve"> full</w:t>
      </w:r>
      <w:r w:rsidR="00AE27BE" w:rsidRPr="00AE27BE">
        <w:rPr>
          <w:rFonts w:asciiTheme="minorHAnsi" w:hAnsiTheme="minorHAnsi" w:cstheme="minorHAnsi"/>
        </w:rPr>
        <w:t xml:space="preserve"> days prior to the event you are booking.</w:t>
      </w:r>
    </w:p>
    <w:p w:rsidR="001F22FA" w:rsidRPr="00643A6D" w:rsidRDefault="00643A6D" w:rsidP="001F22FA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 w:cstheme="minorHAnsi"/>
        </w:rPr>
      </w:pPr>
      <w:r w:rsidRPr="00643A6D">
        <w:rPr>
          <w:rFonts w:asciiTheme="minorHAnsi" w:hAnsiTheme="minorHAnsi" w:cstheme="minorHAnsi"/>
        </w:rPr>
        <w:t xml:space="preserve">Background information </w:t>
      </w:r>
      <w:r w:rsidR="00AE27BE">
        <w:rPr>
          <w:rFonts w:asciiTheme="minorHAnsi" w:hAnsiTheme="minorHAnsi" w:cstheme="minorHAnsi"/>
        </w:rPr>
        <w:t>in</w:t>
      </w:r>
      <w:r w:rsidRPr="00643A6D">
        <w:rPr>
          <w:rFonts w:asciiTheme="minorHAnsi" w:hAnsiTheme="minorHAnsi" w:cstheme="minorHAnsi"/>
        </w:rPr>
        <w:t xml:space="preserve"> relation to these events will b</w:t>
      </w:r>
      <w:r w:rsidR="001F22FA">
        <w:rPr>
          <w:rFonts w:asciiTheme="minorHAnsi" w:hAnsiTheme="minorHAnsi" w:cstheme="minorHAnsi"/>
        </w:rPr>
        <w:t xml:space="preserve">e available from PHA website by following the link below. </w:t>
      </w:r>
      <w:r w:rsidR="001F22FA" w:rsidRPr="00643A6D">
        <w:rPr>
          <w:rFonts w:asciiTheme="minorHAnsi" w:hAnsiTheme="minorHAnsi" w:cstheme="minorHAnsi"/>
        </w:rPr>
        <w:t>We invite you to read through this information in advance of joining your session.</w:t>
      </w:r>
    </w:p>
    <w:p w:rsidR="001F22FA" w:rsidRDefault="00551A95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 w:cstheme="minorHAnsi"/>
        </w:rPr>
      </w:pPr>
      <w:hyperlink r:id="rId9" w:tgtFrame="_blank" w:history="1">
        <w:r w:rsidR="001F22FA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https://www.publichealth.hscni.net/about-us/consultations/current-consultations/public-health-agency-stakeholder-engagement-alcohol</w:t>
        </w:r>
      </w:hyperlink>
    </w:p>
    <w:p w:rsidR="001E4621" w:rsidRPr="006644C7" w:rsidRDefault="007C0059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b/>
          <w:color w:val="000000"/>
        </w:rPr>
      </w:pPr>
      <w:r w:rsidRPr="006644C7">
        <w:rPr>
          <w:rFonts w:asciiTheme="minorHAnsi" w:hAnsiTheme="minorHAnsi"/>
          <w:b/>
          <w:color w:val="000000"/>
        </w:rPr>
        <w:t>If you are unable to attend any of the events but would like to contribute to this process, an online questionnaire will be</w:t>
      </w:r>
      <w:r w:rsidR="005D5AF6" w:rsidRPr="006644C7">
        <w:rPr>
          <w:rFonts w:asciiTheme="minorHAnsi" w:hAnsiTheme="minorHAnsi"/>
          <w:b/>
          <w:color w:val="000000"/>
        </w:rPr>
        <w:t xml:space="preserve"> available at the above link from 15</w:t>
      </w:r>
      <w:r w:rsidR="005D5AF6" w:rsidRPr="006644C7">
        <w:rPr>
          <w:rFonts w:asciiTheme="minorHAnsi" w:hAnsiTheme="minorHAnsi"/>
          <w:b/>
          <w:color w:val="000000"/>
          <w:vertAlign w:val="superscript"/>
        </w:rPr>
        <w:t>th</w:t>
      </w:r>
      <w:r w:rsidR="005D5AF6" w:rsidRPr="006644C7">
        <w:rPr>
          <w:rFonts w:asciiTheme="minorHAnsi" w:hAnsiTheme="minorHAnsi"/>
          <w:b/>
          <w:color w:val="000000"/>
        </w:rPr>
        <w:t xml:space="preserve"> October. </w:t>
      </w:r>
      <w:r w:rsidRPr="006644C7">
        <w:rPr>
          <w:rFonts w:asciiTheme="minorHAnsi" w:hAnsiTheme="minorHAnsi"/>
          <w:b/>
          <w:color w:val="000000"/>
        </w:rPr>
        <w:t>  </w:t>
      </w:r>
    </w:p>
    <w:p w:rsidR="00A17E0E" w:rsidRPr="00A17E0E" w:rsidRDefault="007C0059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color w:val="000000"/>
        </w:rPr>
      </w:pPr>
      <w:r w:rsidRPr="000E382F">
        <w:rPr>
          <w:rFonts w:asciiTheme="minorHAnsi" w:hAnsiTheme="minorHAnsi"/>
          <w:color w:val="000000"/>
        </w:rPr>
        <w:t xml:space="preserve">Please note that this period of </w:t>
      </w:r>
      <w:r w:rsidR="005D5AF6">
        <w:rPr>
          <w:rFonts w:asciiTheme="minorHAnsi" w:hAnsiTheme="minorHAnsi"/>
          <w:color w:val="000000"/>
        </w:rPr>
        <w:t>stakeholder engagement</w:t>
      </w:r>
      <w:r w:rsidRPr="000E382F">
        <w:rPr>
          <w:rFonts w:asciiTheme="minorHAnsi" w:hAnsiTheme="minorHAnsi"/>
          <w:color w:val="000000"/>
        </w:rPr>
        <w:t xml:space="preserve"> will remain open until </w:t>
      </w:r>
      <w:r w:rsidR="000E382F" w:rsidRPr="000E382F">
        <w:rPr>
          <w:rFonts w:asciiTheme="minorHAnsi" w:hAnsiTheme="minorHAnsi"/>
          <w:color w:val="000000"/>
        </w:rPr>
        <w:t>18</w:t>
      </w:r>
      <w:r w:rsidR="000E382F" w:rsidRPr="000E382F">
        <w:rPr>
          <w:rFonts w:asciiTheme="minorHAnsi" w:hAnsiTheme="minorHAnsi"/>
          <w:color w:val="000000"/>
          <w:vertAlign w:val="superscript"/>
        </w:rPr>
        <w:t>th</w:t>
      </w:r>
      <w:r w:rsidR="000E382F" w:rsidRPr="000E382F">
        <w:rPr>
          <w:rFonts w:asciiTheme="minorHAnsi" w:hAnsiTheme="minorHAnsi"/>
          <w:color w:val="000000"/>
        </w:rPr>
        <w:t xml:space="preserve"> November 2020</w:t>
      </w:r>
      <w:r w:rsidR="001E4621" w:rsidRPr="000E382F">
        <w:rPr>
          <w:rFonts w:asciiTheme="minorHAnsi" w:hAnsiTheme="minorHAnsi"/>
          <w:color w:val="000000"/>
        </w:rPr>
        <w:t>.</w:t>
      </w:r>
    </w:p>
    <w:p w:rsidR="006644C7" w:rsidRDefault="00746AC5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746AC5">
        <w:rPr>
          <w:rFonts w:asciiTheme="minorHAnsi" w:hAnsiTheme="minorHAnsi"/>
          <w:b/>
          <w:bCs/>
          <w:color w:val="000000"/>
          <w:sz w:val="28"/>
          <w:szCs w:val="28"/>
        </w:rPr>
        <w:t xml:space="preserve">Event Details </w:t>
      </w:r>
    </w:p>
    <w:p w:rsidR="007C0059" w:rsidRPr="006644C7" w:rsidRDefault="007C0059" w:rsidP="001E4621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0E382F">
        <w:rPr>
          <w:rStyle w:val="Strong"/>
          <w:rFonts w:asciiTheme="minorHAnsi" w:hAnsiTheme="minorHAnsi"/>
          <w:b w:val="0"/>
          <w:bCs w:val="0"/>
          <w:color w:val="000000"/>
        </w:rPr>
        <w:t xml:space="preserve">Details </w:t>
      </w:r>
      <w:r w:rsidR="001E4621" w:rsidRPr="000E382F">
        <w:rPr>
          <w:rStyle w:val="Strong"/>
          <w:rFonts w:asciiTheme="minorHAnsi" w:hAnsiTheme="minorHAnsi"/>
          <w:b w:val="0"/>
          <w:bCs w:val="0"/>
          <w:color w:val="000000"/>
        </w:rPr>
        <w:t>and</w:t>
      </w:r>
      <w:r w:rsidRPr="000E382F">
        <w:rPr>
          <w:rStyle w:val="Strong"/>
          <w:rFonts w:asciiTheme="minorHAnsi" w:hAnsiTheme="minorHAnsi"/>
          <w:b w:val="0"/>
          <w:bCs w:val="0"/>
          <w:color w:val="000000"/>
        </w:rPr>
        <w:t xml:space="preserve"> dates of the events are outlined below.  Please note that Zoom meeting details will be shared to the email address you have registered with prior to the event.</w:t>
      </w:r>
    </w:p>
    <w:tbl>
      <w:tblPr>
        <w:tblStyle w:val="TableGrid"/>
        <w:tblpPr w:leftFromText="180" w:rightFromText="180" w:vertAnchor="text" w:horzAnchor="margin" w:tblpX="-304" w:tblpY="107"/>
        <w:tblOverlap w:val="never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4031"/>
        <w:gridCol w:w="3209"/>
      </w:tblGrid>
      <w:tr w:rsidR="000E382F" w:rsidRPr="000E382F" w:rsidTr="006644C7">
        <w:tc>
          <w:tcPr>
            <w:tcW w:w="2258" w:type="dxa"/>
            <w:shd w:val="clear" w:color="auto" w:fill="E7E6E6" w:themeFill="background2"/>
          </w:tcPr>
          <w:p w:rsidR="000E382F" w:rsidRPr="000E382F" w:rsidRDefault="000E382F" w:rsidP="006644C7">
            <w:pPr>
              <w:rPr>
                <w:rFonts w:cstheme="minorHAnsi"/>
                <w:b/>
              </w:rPr>
            </w:pPr>
            <w:r w:rsidRPr="000E382F">
              <w:rPr>
                <w:rFonts w:cstheme="minorHAnsi"/>
                <w:b/>
              </w:rPr>
              <w:t>DATE</w:t>
            </w:r>
          </w:p>
        </w:tc>
        <w:tc>
          <w:tcPr>
            <w:tcW w:w="4031" w:type="dxa"/>
            <w:shd w:val="clear" w:color="auto" w:fill="E7E6E6" w:themeFill="background2"/>
          </w:tcPr>
          <w:p w:rsidR="000E382F" w:rsidRPr="000E382F" w:rsidRDefault="0082600A" w:rsidP="006644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FOCUS</w:t>
            </w:r>
            <w:r w:rsidR="000E382F" w:rsidRPr="000E382F">
              <w:rPr>
                <w:rFonts w:cstheme="minorHAnsi"/>
                <w:b/>
              </w:rPr>
              <w:t>/TIMES</w:t>
            </w:r>
          </w:p>
        </w:tc>
        <w:tc>
          <w:tcPr>
            <w:tcW w:w="3209" w:type="dxa"/>
            <w:shd w:val="clear" w:color="auto" w:fill="E7E6E6" w:themeFill="background2"/>
          </w:tcPr>
          <w:p w:rsidR="000E382F" w:rsidRPr="000E382F" w:rsidRDefault="000E382F" w:rsidP="006644C7">
            <w:pPr>
              <w:rPr>
                <w:rFonts w:cstheme="minorHAnsi"/>
                <w:b/>
              </w:rPr>
            </w:pPr>
            <w:r w:rsidRPr="000E382F">
              <w:rPr>
                <w:rFonts w:cstheme="minorHAnsi"/>
                <w:b/>
              </w:rPr>
              <w:t>TRUST AREA</w:t>
            </w:r>
          </w:p>
        </w:tc>
      </w:tr>
      <w:tr w:rsidR="000E382F" w:rsidRPr="000E382F" w:rsidTr="006644C7">
        <w:trPr>
          <w:trHeight w:val="365"/>
        </w:trPr>
        <w:tc>
          <w:tcPr>
            <w:tcW w:w="2258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Thursday 15</w:t>
            </w:r>
            <w:r w:rsidRPr="000E382F">
              <w:rPr>
                <w:rFonts w:cstheme="minorHAnsi"/>
                <w:vertAlign w:val="superscript"/>
              </w:rPr>
              <w:t>th</w:t>
            </w:r>
            <w:r w:rsidRPr="000E382F">
              <w:rPr>
                <w:rFonts w:cstheme="minorHAnsi"/>
              </w:rPr>
              <w:t xml:space="preserve"> October 2020</w:t>
            </w:r>
          </w:p>
        </w:tc>
        <w:tc>
          <w:tcPr>
            <w:tcW w:w="4031" w:type="dxa"/>
          </w:tcPr>
          <w:p w:rsidR="000E382F" w:rsidRPr="000E382F" w:rsidRDefault="00A17E0E" w:rsidP="006644C7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People/Community</w:t>
            </w:r>
            <w:r w:rsidR="000E382F" w:rsidRPr="000E382F">
              <w:rPr>
                <w:rFonts w:cstheme="minorHAnsi"/>
              </w:rPr>
              <w:t xml:space="preserve"> Services 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10 am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Northern Health and Social Care Trust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</w:tr>
      <w:tr w:rsidR="000E382F" w:rsidRPr="000E382F" w:rsidTr="006644C7">
        <w:trPr>
          <w:trHeight w:val="364"/>
        </w:trPr>
        <w:tc>
          <w:tcPr>
            <w:tcW w:w="2258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4031" w:type="dxa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 xml:space="preserve">Adult Services 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7pm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</w:tr>
      <w:tr w:rsidR="000E382F" w:rsidRPr="000E382F" w:rsidTr="006644C7">
        <w:trPr>
          <w:trHeight w:val="365"/>
        </w:trPr>
        <w:tc>
          <w:tcPr>
            <w:tcW w:w="2258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  <w:highlight w:val="yellow"/>
              </w:rPr>
            </w:pPr>
            <w:r w:rsidRPr="000E382F">
              <w:rPr>
                <w:rFonts w:cstheme="minorHAnsi"/>
              </w:rPr>
              <w:t>Wednesday 21</w:t>
            </w:r>
            <w:r w:rsidRPr="000E382F">
              <w:rPr>
                <w:rFonts w:cstheme="minorHAnsi"/>
                <w:vertAlign w:val="superscript"/>
              </w:rPr>
              <w:t>st</w:t>
            </w:r>
            <w:r w:rsidRPr="000E382F">
              <w:rPr>
                <w:rFonts w:cstheme="minorHAnsi"/>
              </w:rPr>
              <w:t xml:space="preserve">  October 2020</w:t>
            </w:r>
          </w:p>
        </w:tc>
        <w:tc>
          <w:tcPr>
            <w:tcW w:w="4031" w:type="dxa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 xml:space="preserve">Adult Services 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10am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 xml:space="preserve">South Eastern Health and Social Care Trust </w:t>
            </w:r>
          </w:p>
          <w:p w:rsidR="000E382F" w:rsidRPr="000E382F" w:rsidRDefault="000E382F" w:rsidP="006644C7">
            <w:pPr>
              <w:rPr>
                <w:rFonts w:cstheme="minorHAnsi"/>
                <w:highlight w:val="yellow"/>
              </w:rPr>
            </w:pPr>
          </w:p>
        </w:tc>
      </w:tr>
      <w:tr w:rsidR="000E382F" w:rsidRPr="000E382F" w:rsidTr="006644C7">
        <w:trPr>
          <w:trHeight w:val="60"/>
        </w:trPr>
        <w:tc>
          <w:tcPr>
            <w:tcW w:w="2258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4031" w:type="dxa"/>
          </w:tcPr>
          <w:p w:rsidR="000E382F" w:rsidRPr="000E382F" w:rsidRDefault="00A17E0E" w:rsidP="006644C7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People/Community</w:t>
            </w:r>
            <w:r w:rsidRPr="000E382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Services </w:t>
            </w:r>
            <w:r w:rsidR="000E382F" w:rsidRPr="000E382F">
              <w:rPr>
                <w:rFonts w:cstheme="minorHAnsi"/>
              </w:rPr>
              <w:t xml:space="preserve">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2pm</w:t>
            </w:r>
          </w:p>
        </w:tc>
        <w:tc>
          <w:tcPr>
            <w:tcW w:w="3209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</w:tr>
      <w:tr w:rsidR="000E382F" w:rsidRPr="000E382F" w:rsidTr="006644C7">
        <w:trPr>
          <w:trHeight w:val="249"/>
        </w:trPr>
        <w:tc>
          <w:tcPr>
            <w:tcW w:w="2258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Tuesday 27</w:t>
            </w:r>
            <w:r w:rsidRPr="000E382F">
              <w:rPr>
                <w:rFonts w:cstheme="minorHAnsi"/>
                <w:vertAlign w:val="superscript"/>
              </w:rPr>
              <w:t>th</w:t>
            </w:r>
            <w:r w:rsidRPr="000E382F">
              <w:rPr>
                <w:rFonts w:cstheme="minorHAnsi"/>
              </w:rPr>
              <w:t xml:space="preserve"> October 2020</w:t>
            </w:r>
          </w:p>
        </w:tc>
        <w:tc>
          <w:tcPr>
            <w:tcW w:w="4031" w:type="dxa"/>
          </w:tcPr>
          <w:p w:rsidR="000E382F" w:rsidRPr="000E382F" w:rsidRDefault="00A17E0E" w:rsidP="006644C7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People/Community</w:t>
            </w:r>
            <w:r w:rsidRPr="000E382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Services </w:t>
            </w:r>
            <w:r w:rsidR="000E382F" w:rsidRPr="000E382F">
              <w:rPr>
                <w:rFonts w:cstheme="minorHAnsi"/>
              </w:rPr>
              <w:t xml:space="preserve">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10am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Belfast Health and Social Care Trust</w:t>
            </w:r>
          </w:p>
        </w:tc>
      </w:tr>
      <w:tr w:rsidR="000E382F" w:rsidRPr="000E382F" w:rsidTr="006644C7">
        <w:trPr>
          <w:trHeight w:val="249"/>
        </w:trPr>
        <w:tc>
          <w:tcPr>
            <w:tcW w:w="2258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4031" w:type="dxa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 xml:space="preserve">Adult Services 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2pm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</w:tr>
      <w:tr w:rsidR="000E382F" w:rsidRPr="000E382F" w:rsidTr="006644C7">
        <w:trPr>
          <w:trHeight w:val="249"/>
        </w:trPr>
        <w:tc>
          <w:tcPr>
            <w:tcW w:w="2258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Thursday 5</w:t>
            </w:r>
            <w:r w:rsidRPr="000E382F">
              <w:rPr>
                <w:rFonts w:cstheme="minorHAnsi"/>
                <w:vertAlign w:val="superscript"/>
              </w:rPr>
              <w:t>th</w:t>
            </w:r>
            <w:r w:rsidRPr="000E382F">
              <w:rPr>
                <w:rFonts w:cstheme="minorHAnsi"/>
              </w:rPr>
              <w:t xml:space="preserve"> November 2020</w:t>
            </w:r>
          </w:p>
        </w:tc>
        <w:tc>
          <w:tcPr>
            <w:tcW w:w="4031" w:type="dxa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 xml:space="preserve">Adult Services 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10am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Western Health and Social Care Trust</w:t>
            </w:r>
          </w:p>
        </w:tc>
      </w:tr>
      <w:tr w:rsidR="000E382F" w:rsidRPr="000E382F" w:rsidTr="006644C7">
        <w:trPr>
          <w:trHeight w:val="249"/>
        </w:trPr>
        <w:tc>
          <w:tcPr>
            <w:tcW w:w="2258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4031" w:type="dxa"/>
          </w:tcPr>
          <w:p w:rsidR="000E382F" w:rsidRPr="000E382F" w:rsidRDefault="00A17E0E" w:rsidP="006644C7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People/Community</w:t>
            </w:r>
            <w:r w:rsidRPr="000E382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Services </w:t>
            </w:r>
            <w:r w:rsidR="000E382F" w:rsidRPr="000E382F">
              <w:rPr>
                <w:rFonts w:cstheme="minorHAnsi"/>
              </w:rPr>
              <w:t xml:space="preserve">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7pm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</w:tr>
      <w:tr w:rsidR="000E382F" w:rsidRPr="000E382F" w:rsidTr="006644C7">
        <w:trPr>
          <w:trHeight w:val="249"/>
        </w:trPr>
        <w:tc>
          <w:tcPr>
            <w:tcW w:w="2258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Wednesday 11</w:t>
            </w:r>
            <w:r w:rsidRPr="000E382F">
              <w:rPr>
                <w:rFonts w:cstheme="minorHAnsi"/>
                <w:vertAlign w:val="superscript"/>
              </w:rPr>
              <w:t>th</w:t>
            </w:r>
            <w:r w:rsidRPr="000E382F">
              <w:rPr>
                <w:rFonts w:cstheme="minorHAnsi"/>
              </w:rPr>
              <w:t xml:space="preserve"> November 2020</w:t>
            </w:r>
          </w:p>
        </w:tc>
        <w:tc>
          <w:tcPr>
            <w:tcW w:w="4031" w:type="dxa"/>
          </w:tcPr>
          <w:p w:rsidR="000E382F" w:rsidRPr="000E382F" w:rsidRDefault="00A17E0E" w:rsidP="006644C7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People/Community</w:t>
            </w:r>
            <w:r w:rsidRPr="000E382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Services </w:t>
            </w:r>
            <w:r w:rsidR="000E382F" w:rsidRPr="000E382F">
              <w:rPr>
                <w:rFonts w:cstheme="minorHAnsi"/>
              </w:rPr>
              <w:t xml:space="preserve">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10am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 w:val="restart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 xml:space="preserve">Southern Health and Social Care Trust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</w:tr>
      <w:tr w:rsidR="000E382F" w:rsidRPr="000E382F" w:rsidTr="006644C7">
        <w:trPr>
          <w:trHeight w:val="249"/>
        </w:trPr>
        <w:tc>
          <w:tcPr>
            <w:tcW w:w="2258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4031" w:type="dxa"/>
          </w:tcPr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 xml:space="preserve">Adult Services – 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  <w:r w:rsidRPr="000E382F">
              <w:rPr>
                <w:rFonts w:cstheme="minorHAnsi"/>
              </w:rPr>
              <w:t>2pm</w:t>
            </w:r>
          </w:p>
          <w:p w:rsidR="000E382F" w:rsidRPr="000E382F" w:rsidRDefault="000E382F" w:rsidP="006644C7">
            <w:pPr>
              <w:rPr>
                <w:rFonts w:cstheme="minorHAnsi"/>
              </w:rPr>
            </w:pPr>
          </w:p>
        </w:tc>
        <w:tc>
          <w:tcPr>
            <w:tcW w:w="3209" w:type="dxa"/>
            <w:vMerge/>
          </w:tcPr>
          <w:p w:rsidR="000E382F" w:rsidRPr="000E382F" w:rsidRDefault="000E382F" w:rsidP="006644C7">
            <w:pPr>
              <w:rPr>
                <w:rFonts w:cstheme="minorHAnsi"/>
              </w:rPr>
            </w:pPr>
          </w:p>
        </w:tc>
      </w:tr>
    </w:tbl>
    <w:p w:rsidR="000E382F" w:rsidRDefault="000E382F">
      <w:pPr>
        <w:rPr>
          <w:b/>
          <w:bCs/>
          <w:sz w:val="28"/>
          <w:szCs w:val="28"/>
        </w:rPr>
      </w:pPr>
    </w:p>
    <w:p w:rsidR="00403AB9" w:rsidRDefault="00403AB9">
      <w:pPr>
        <w:rPr>
          <w:rFonts w:ascii="Arial" w:hAnsi="Arial" w:cs="Arial"/>
          <w:b/>
        </w:rPr>
      </w:pPr>
    </w:p>
    <w:p w:rsidR="005F5EA4" w:rsidRPr="003C6582" w:rsidRDefault="003C6582">
      <w:pPr>
        <w:rPr>
          <w:rFonts w:ascii="Arial" w:hAnsi="Arial" w:cs="Arial"/>
          <w:b/>
        </w:rPr>
      </w:pPr>
      <w:r w:rsidRPr="008768FC">
        <w:rPr>
          <w:rFonts w:ascii="Arial" w:hAnsi="Arial" w:cs="Arial"/>
          <w:b/>
        </w:rPr>
        <w:t xml:space="preserve">PHA Stakeholder Engagement </w:t>
      </w:r>
      <w:r>
        <w:rPr>
          <w:rFonts w:ascii="Arial" w:hAnsi="Arial" w:cs="Arial"/>
          <w:b/>
        </w:rPr>
        <w:t xml:space="preserve">Zoom Meetings </w:t>
      </w:r>
      <w:r w:rsidRPr="008768FC">
        <w:rPr>
          <w:rFonts w:ascii="Arial" w:hAnsi="Arial" w:cs="Arial"/>
          <w:b/>
        </w:rPr>
        <w:t>Registration Form</w:t>
      </w:r>
    </w:p>
    <w:p w:rsidR="00746AC5" w:rsidRDefault="00746AC5"/>
    <w:p w:rsidR="000E382F" w:rsidRDefault="001E4621" w:rsidP="003C6582">
      <w:pPr>
        <w:spacing w:line="360" w:lineRule="auto"/>
        <w:rPr>
          <w:shd w:val="clear" w:color="auto" w:fill="FFFF00"/>
        </w:rPr>
      </w:pPr>
      <w:r>
        <w:t>To register, please complete the form</w:t>
      </w:r>
      <w:r w:rsidR="00333FCB">
        <w:t xml:space="preserve"> below</w:t>
      </w:r>
      <w:r>
        <w:t xml:space="preserve"> and return it to</w:t>
      </w:r>
      <w:r w:rsidR="000E382F">
        <w:t xml:space="preserve"> by email to </w:t>
      </w:r>
      <w:hyperlink r:id="rId10" w:tgtFrame="_blank" w:history="1">
        <w:r w:rsidR="000E382F" w:rsidRPr="000E382F">
          <w:rPr>
            <w:rStyle w:val="Hyperlink"/>
            <w:rFonts w:ascii="Calibri" w:hAnsi="Calibri" w:cs="Calibri"/>
            <w:color w:val="1155CC"/>
            <w:sz w:val="22"/>
            <w:szCs w:val="22"/>
            <w:shd w:val="clear" w:color="auto" w:fill="FFFFFF"/>
          </w:rPr>
          <w:t>alcoholdrugsengagement@hscni.net</w:t>
        </w:r>
      </w:hyperlink>
      <w:r w:rsidR="000E382F">
        <w:t>.  Please note that there are limited places</w:t>
      </w:r>
      <w:r w:rsidR="003C6582">
        <w:t xml:space="preserve"> an</w:t>
      </w:r>
      <w:r w:rsidR="00F43A2A">
        <w:t xml:space="preserve">d </w:t>
      </w:r>
      <w:r w:rsidR="003C6582">
        <w:t>registration forms must be received a minimum of two days before your preferred session.</w:t>
      </w:r>
      <w:r w:rsidR="000E382F">
        <w:t xml:space="preserve">  If at full capacity</w:t>
      </w:r>
      <w:r w:rsidR="00333FCB">
        <w:t>,</w:t>
      </w:r>
      <w:r w:rsidR="000E382F">
        <w:t xml:space="preserve"> you will be</w:t>
      </w:r>
      <w:r w:rsidR="00F43A2A">
        <w:t xml:space="preserve"> invited to</w:t>
      </w:r>
      <w:r w:rsidR="000E382F">
        <w:t xml:space="preserve"> a</w:t>
      </w:r>
      <w:r w:rsidR="00F43A2A">
        <w:t>ttend</w:t>
      </w:r>
      <w:r w:rsidR="000E382F">
        <w:t xml:space="preserve"> different session.</w:t>
      </w:r>
    </w:p>
    <w:p w:rsidR="003C6582" w:rsidRPr="003C6582" w:rsidRDefault="003C6582" w:rsidP="003C6582">
      <w:pPr>
        <w:spacing w:line="360" w:lineRule="auto"/>
        <w:rPr>
          <w:shd w:val="clear" w:color="auto" w:fill="FFFF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5"/>
        <w:gridCol w:w="4735"/>
      </w:tblGrid>
      <w:tr w:rsidR="001E4621" w:rsidRPr="008768FC" w:rsidTr="001E4621">
        <w:tc>
          <w:tcPr>
            <w:tcW w:w="9010" w:type="dxa"/>
            <w:gridSpan w:val="2"/>
          </w:tcPr>
          <w:p w:rsidR="001E4621" w:rsidRPr="008768FC" w:rsidRDefault="001E4621" w:rsidP="005759EB">
            <w:pPr>
              <w:jc w:val="center"/>
              <w:rPr>
                <w:rFonts w:ascii="Arial" w:hAnsi="Arial" w:cs="Arial"/>
                <w:b/>
              </w:rPr>
            </w:pPr>
          </w:p>
          <w:p w:rsidR="001E4621" w:rsidRPr="008768FC" w:rsidRDefault="001E4621" w:rsidP="005759EB">
            <w:pPr>
              <w:jc w:val="center"/>
              <w:rPr>
                <w:rFonts w:ascii="Arial" w:hAnsi="Arial" w:cs="Arial"/>
                <w:b/>
              </w:rPr>
            </w:pPr>
            <w:r w:rsidRPr="008768FC">
              <w:rPr>
                <w:rFonts w:ascii="Arial" w:hAnsi="Arial" w:cs="Arial"/>
                <w:b/>
              </w:rPr>
              <w:t>Registration Form</w:t>
            </w:r>
          </w:p>
          <w:p w:rsidR="001E4621" w:rsidRPr="008768FC" w:rsidRDefault="001E4621" w:rsidP="005759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4621" w:rsidRPr="008768FC" w:rsidTr="001E4621">
        <w:tc>
          <w:tcPr>
            <w:tcW w:w="4275" w:type="dxa"/>
          </w:tcPr>
          <w:p w:rsidR="001E4621" w:rsidRPr="008768FC" w:rsidRDefault="001E4621" w:rsidP="005759EB">
            <w:pPr>
              <w:rPr>
                <w:rFonts w:ascii="Arial" w:hAnsi="Arial" w:cs="Arial"/>
              </w:rPr>
            </w:pPr>
            <w:r w:rsidRPr="008768FC">
              <w:rPr>
                <w:rFonts w:ascii="Arial" w:hAnsi="Arial" w:cs="Arial"/>
                <w:b/>
                <w:u w:val="single"/>
              </w:rPr>
              <w:t>Date</w:t>
            </w:r>
            <w:r>
              <w:rPr>
                <w:rFonts w:ascii="Arial" w:hAnsi="Arial" w:cs="Arial"/>
                <w:b/>
                <w:u w:val="single"/>
              </w:rPr>
              <w:t xml:space="preserve"> and Time</w:t>
            </w:r>
            <w:r w:rsidRPr="008768F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of meeting you wish to attend</w:t>
            </w:r>
          </w:p>
          <w:p w:rsidR="001E4621" w:rsidRPr="008768FC" w:rsidRDefault="001E4621" w:rsidP="005759EB">
            <w:pPr>
              <w:rPr>
                <w:rFonts w:ascii="Arial" w:hAnsi="Arial" w:cs="Arial"/>
              </w:rPr>
            </w:pPr>
            <w:r w:rsidRPr="008768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5" w:type="dxa"/>
          </w:tcPr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</w:tc>
      </w:tr>
      <w:tr w:rsidR="001E4621" w:rsidRPr="008768FC" w:rsidTr="001E4621">
        <w:tc>
          <w:tcPr>
            <w:tcW w:w="4275" w:type="dxa"/>
          </w:tcPr>
          <w:p w:rsidR="001E4621" w:rsidRPr="008768FC" w:rsidRDefault="001E4621" w:rsidP="005759EB">
            <w:pPr>
              <w:rPr>
                <w:rFonts w:ascii="Arial" w:hAnsi="Arial" w:cs="Arial"/>
              </w:rPr>
            </w:pPr>
            <w:r w:rsidRPr="001E4621">
              <w:rPr>
                <w:rFonts w:ascii="Arial" w:hAnsi="Arial" w:cs="Arial"/>
                <w:b/>
                <w:bCs/>
                <w:u w:val="single"/>
              </w:rPr>
              <w:t>Name of person</w:t>
            </w:r>
            <w:r w:rsidRPr="008768FC">
              <w:rPr>
                <w:rFonts w:ascii="Arial" w:hAnsi="Arial" w:cs="Arial"/>
              </w:rPr>
              <w:t xml:space="preserve"> attending</w:t>
            </w:r>
          </w:p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</w:tc>
      </w:tr>
      <w:tr w:rsidR="001E4621" w:rsidRPr="008768FC" w:rsidTr="001E4621">
        <w:tc>
          <w:tcPr>
            <w:tcW w:w="4275" w:type="dxa"/>
          </w:tcPr>
          <w:p w:rsidR="001E4621" w:rsidRPr="008768FC" w:rsidRDefault="001E4621" w:rsidP="005759EB">
            <w:pPr>
              <w:rPr>
                <w:rFonts w:ascii="Arial" w:hAnsi="Arial" w:cs="Arial"/>
              </w:rPr>
            </w:pPr>
            <w:r w:rsidRPr="001E4621">
              <w:rPr>
                <w:rFonts w:ascii="Arial" w:hAnsi="Arial" w:cs="Arial"/>
                <w:b/>
                <w:bCs/>
                <w:u w:val="single"/>
              </w:rPr>
              <w:t>Name of organisation</w:t>
            </w:r>
            <w:r w:rsidRPr="008768FC">
              <w:rPr>
                <w:rFonts w:ascii="Arial" w:hAnsi="Arial" w:cs="Arial"/>
              </w:rPr>
              <w:t xml:space="preserve"> (if applicable)</w:t>
            </w:r>
          </w:p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</w:tc>
      </w:tr>
      <w:tr w:rsidR="001E4621" w:rsidRPr="008768FC" w:rsidTr="001E4621">
        <w:tc>
          <w:tcPr>
            <w:tcW w:w="4275" w:type="dxa"/>
          </w:tcPr>
          <w:p w:rsidR="001E4621" w:rsidRPr="001E4621" w:rsidRDefault="001E4621" w:rsidP="005759EB">
            <w:pPr>
              <w:rPr>
                <w:rFonts w:ascii="Arial" w:hAnsi="Arial" w:cs="Arial"/>
                <w:b/>
                <w:bCs/>
                <w:u w:val="single"/>
              </w:rPr>
            </w:pPr>
            <w:r w:rsidRPr="001E4621">
              <w:rPr>
                <w:rFonts w:ascii="Arial" w:hAnsi="Arial" w:cs="Arial"/>
                <w:b/>
                <w:bCs/>
                <w:u w:val="single"/>
              </w:rPr>
              <w:t>Email address</w:t>
            </w:r>
          </w:p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:rsidR="001E4621" w:rsidRPr="008768FC" w:rsidRDefault="001E4621" w:rsidP="005759EB">
            <w:pPr>
              <w:rPr>
                <w:rFonts w:ascii="Arial" w:hAnsi="Arial" w:cs="Arial"/>
              </w:rPr>
            </w:pPr>
          </w:p>
        </w:tc>
      </w:tr>
    </w:tbl>
    <w:p w:rsidR="001E4621" w:rsidRPr="007C0059" w:rsidRDefault="001E4621" w:rsidP="00A17E0E"/>
    <w:sectPr w:rsidR="001E4621" w:rsidRPr="007C0059" w:rsidSect="00D354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95" w:rsidRDefault="00551A95" w:rsidP="00653312">
      <w:r>
        <w:separator/>
      </w:r>
    </w:p>
  </w:endnote>
  <w:endnote w:type="continuationSeparator" w:id="0">
    <w:p w:rsidR="00551A95" w:rsidRDefault="00551A95" w:rsidP="006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2" w:rsidRDefault="00653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2" w:rsidRDefault="006533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2" w:rsidRDefault="00653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95" w:rsidRDefault="00551A95" w:rsidP="00653312">
      <w:r>
        <w:separator/>
      </w:r>
    </w:p>
  </w:footnote>
  <w:footnote w:type="continuationSeparator" w:id="0">
    <w:p w:rsidR="00551A95" w:rsidRDefault="00551A95" w:rsidP="0065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2" w:rsidRDefault="00653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2" w:rsidRDefault="00653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2" w:rsidRDefault="00653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75DC"/>
    <w:multiLevelType w:val="hybridMultilevel"/>
    <w:tmpl w:val="7674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C2C71"/>
    <w:multiLevelType w:val="hybridMultilevel"/>
    <w:tmpl w:val="4350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59"/>
    <w:rsid w:val="000773C6"/>
    <w:rsid w:val="000E382F"/>
    <w:rsid w:val="001E4621"/>
    <w:rsid w:val="001F22FA"/>
    <w:rsid w:val="002373B3"/>
    <w:rsid w:val="00295550"/>
    <w:rsid w:val="002B63F3"/>
    <w:rsid w:val="00333FCB"/>
    <w:rsid w:val="003A6D97"/>
    <w:rsid w:val="003C6582"/>
    <w:rsid w:val="00403AB9"/>
    <w:rsid w:val="004D5109"/>
    <w:rsid w:val="004F0CC8"/>
    <w:rsid w:val="00511FFD"/>
    <w:rsid w:val="00551A95"/>
    <w:rsid w:val="005D5AF6"/>
    <w:rsid w:val="005F22D4"/>
    <w:rsid w:val="005F5EA4"/>
    <w:rsid w:val="00643A6D"/>
    <w:rsid w:val="00653312"/>
    <w:rsid w:val="006644C7"/>
    <w:rsid w:val="006D659D"/>
    <w:rsid w:val="0073195D"/>
    <w:rsid w:val="00746AC5"/>
    <w:rsid w:val="007C0059"/>
    <w:rsid w:val="007D48EB"/>
    <w:rsid w:val="0082600A"/>
    <w:rsid w:val="00894A3D"/>
    <w:rsid w:val="00900834"/>
    <w:rsid w:val="009B2B27"/>
    <w:rsid w:val="00A17E0E"/>
    <w:rsid w:val="00AE27BE"/>
    <w:rsid w:val="00D3549B"/>
    <w:rsid w:val="00E11A61"/>
    <w:rsid w:val="00E21398"/>
    <w:rsid w:val="00E44B1E"/>
    <w:rsid w:val="00F15579"/>
    <w:rsid w:val="00F43A2A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C9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0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C00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0059"/>
    <w:rPr>
      <w:b/>
      <w:bCs/>
    </w:rPr>
  </w:style>
  <w:style w:type="table" w:styleId="TableGrid">
    <w:name w:val="Table Grid"/>
    <w:basedOn w:val="TableNormal"/>
    <w:uiPriority w:val="59"/>
    <w:rsid w:val="007C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312"/>
  </w:style>
  <w:style w:type="paragraph" w:styleId="Footer">
    <w:name w:val="footer"/>
    <w:basedOn w:val="Normal"/>
    <w:link w:val="FooterChar"/>
    <w:uiPriority w:val="99"/>
    <w:unhideWhenUsed/>
    <w:rsid w:val="00653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312"/>
  </w:style>
  <w:style w:type="paragraph" w:styleId="ListParagraph">
    <w:name w:val="List Paragraph"/>
    <w:basedOn w:val="Normal"/>
    <w:uiPriority w:val="34"/>
    <w:qFormat/>
    <w:rsid w:val="001F22FA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0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C00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0059"/>
    <w:rPr>
      <w:b/>
      <w:bCs/>
    </w:rPr>
  </w:style>
  <w:style w:type="table" w:styleId="TableGrid">
    <w:name w:val="Table Grid"/>
    <w:basedOn w:val="TableNormal"/>
    <w:uiPriority w:val="59"/>
    <w:rsid w:val="007C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312"/>
  </w:style>
  <w:style w:type="paragraph" w:styleId="Footer">
    <w:name w:val="footer"/>
    <w:basedOn w:val="Normal"/>
    <w:link w:val="FooterChar"/>
    <w:uiPriority w:val="99"/>
    <w:unhideWhenUsed/>
    <w:rsid w:val="00653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312"/>
  </w:style>
  <w:style w:type="paragraph" w:styleId="ListParagraph">
    <w:name w:val="List Paragraph"/>
    <w:basedOn w:val="Normal"/>
    <w:uiPriority w:val="34"/>
    <w:qFormat/>
    <w:rsid w:val="001F22FA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oholdrugsengagement@hscni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coholdrugsengagement@hscn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chealth.hscni.net/about-us/consultations/current-consultations/public-health-agency-stakeholder-engagement-alcoho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Fetch and Sow</dc:creator>
  <cp:lastModifiedBy>Davis Turkington</cp:lastModifiedBy>
  <cp:revision>3</cp:revision>
  <cp:lastPrinted>2020-10-01T07:46:00Z</cp:lastPrinted>
  <dcterms:created xsi:type="dcterms:W3CDTF">2020-10-02T08:35:00Z</dcterms:created>
  <dcterms:modified xsi:type="dcterms:W3CDTF">2020-10-02T09:04:00Z</dcterms:modified>
</cp:coreProperties>
</file>