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EFF807" w14:textId="3728AAB9" w:rsidR="00520ED0" w:rsidRPr="00520ED0" w:rsidRDefault="00520ED0" w:rsidP="00520ED0">
      <w:pPr>
        <w:rPr>
          <w:rFonts w:cs="Arial"/>
          <w:b/>
          <w:bCs/>
          <w:color w:val="2F5496"/>
          <w:sz w:val="32"/>
          <w:szCs w:val="32"/>
        </w:rPr>
      </w:pPr>
      <w:r w:rsidRPr="00520ED0">
        <w:rPr>
          <w:rFonts w:cs="Arial"/>
          <w:b/>
          <w:bCs/>
          <w:color w:val="2F5496"/>
          <w:sz w:val="32"/>
          <w:szCs w:val="32"/>
        </w:rPr>
        <w:t>Infection Prevention and Control</w:t>
      </w:r>
      <w:r>
        <w:rPr>
          <w:rFonts w:cs="Arial"/>
          <w:b/>
          <w:bCs/>
          <w:color w:val="2F5496"/>
          <w:sz w:val="32"/>
          <w:szCs w:val="32"/>
        </w:rPr>
        <w:t xml:space="preserve"> Measures </w:t>
      </w:r>
      <w:r w:rsidR="00C06E2E">
        <w:rPr>
          <w:rFonts w:cs="Arial"/>
          <w:b/>
          <w:bCs/>
          <w:color w:val="2F5496"/>
          <w:sz w:val="32"/>
          <w:szCs w:val="32"/>
        </w:rPr>
        <w:t>for</w:t>
      </w:r>
      <w:r>
        <w:rPr>
          <w:rFonts w:cs="Arial"/>
          <w:b/>
          <w:bCs/>
          <w:color w:val="2F5496"/>
          <w:sz w:val="32"/>
          <w:szCs w:val="32"/>
        </w:rPr>
        <w:t xml:space="preserve"> </w:t>
      </w:r>
      <w:r w:rsidRPr="00520ED0">
        <w:rPr>
          <w:rFonts w:cs="Arial"/>
          <w:b/>
          <w:bCs/>
          <w:color w:val="2F5496"/>
          <w:sz w:val="32"/>
          <w:szCs w:val="32"/>
        </w:rPr>
        <w:t>SARS-CoV-2 (COVID-19)</w:t>
      </w:r>
      <w:r>
        <w:rPr>
          <w:rFonts w:cs="Arial"/>
          <w:b/>
          <w:bCs/>
          <w:color w:val="2F5496"/>
          <w:sz w:val="32"/>
          <w:szCs w:val="32"/>
        </w:rPr>
        <w:t xml:space="preserve"> in </w:t>
      </w:r>
      <w:r w:rsidR="00B60568">
        <w:rPr>
          <w:rFonts w:cs="Arial"/>
          <w:b/>
          <w:bCs/>
          <w:color w:val="2F5496"/>
          <w:sz w:val="32"/>
          <w:szCs w:val="32"/>
        </w:rPr>
        <w:t>H</w:t>
      </w:r>
      <w:r w:rsidRPr="00520ED0">
        <w:rPr>
          <w:rFonts w:cs="Arial"/>
          <w:b/>
          <w:bCs/>
          <w:color w:val="2F5496"/>
          <w:sz w:val="32"/>
          <w:szCs w:val="32"/>
        </w:rPr>
        <w:t>ealth</w:t>
      </w:r>
      <w:r w:rsidR="00B60568">
        <w:rPr>
          <w:rFonts w:cs="Arial"/>
          <w:b/>
          <w:bCs/>
          <w:color w:val="2F5496"/>
          <w:sz w:val="32"/>
          <w:szCs w:val="32"/>
        </w:rPr>
        <w:t xml:space="preserve"> and C</w:t>
      </w:r>
      <w:r w:rsidRPr="00520ED0">
        <w:rPr>
          <w:rFonts w:cs="Arial"/>
          <w:b/>
          <w:bCs/>
          <w:color w:val="2F5496"/>
          <w:sz w:val="32"/>
          <w:szCs w:val="32"/>
        </w:rPr>
        <w:t xml:space="preserve">are </w:t>
      </w:r>
      <w:r>
        <w:rPr>
          <w:rFonts w:cs="Arial"/>
          <w:b/>
          <w:bCs/>
          <w:color w:val="2F5496"/>
          <w:sz w:val="32"/>
          <w:szCs w:val="32"/>
        </w:rPr>
        <w:t>S</w:t>
      </w:r>
      <w:r w:rsidRPr="00520ED0">
        <w:rPr>
          <w:rFonts w:cs="Arial"/>
          <w:b/>
          <w:bCs/>
          <w:color w:val="2F5496"/>
          <w:sz w:val="32"/>
          <w:szCs w:val="32"/>
        </w:rPr>
        <w:t>ettings</w:t>
      </w:r>
      <w:r>
        <w:rPr>
          <w:rFonts w:cs="Arial"/>
          <w:b/>
          <w:bCs/>
          <w:color w:val="2F5496"/>
          <w:sz w:val="32"/>
          <w:szCs w:val="32"/>
        </w:rPr>
        <w:t>.</w:t>
      </w:r>
    </w:p>
    <w:p w14:paraId="535228B1" w14:textId="77777777" w:rsidR="00520ED0" w:rsidRDefault="00520ED0" w:rsidP="000A1942">
      <w:pPr>
        <w:rPr>
          <w:rFonts w:cs="Arial"/>
          <w:b/>
          <w:bCs/>
          <w:color w:val="2F5496"/>
          <w:sz w:val="32"/>
          <w:szCs w:val="32"/>
        </w:rPr>
      </w:pPr>
    </w:p>
    <w:p w14:paraId="314D4E93" w14:textId="05256695" w:rsidR="000A1942" w:rsidRDefault="000A1942" w:rsidP="000A1942">
      <w:pPr>
        <w:rPr>
          <w:rFonts w:cs="Arial"/>
          <w:b/>
          <w:bCs/>
          <w:color w:val="2F5496"/>
          <w:sz w:val="32"/>
          <w:szCs w:val="32"/>
        </w:rPr>
      </w:pPr>
    </w:p>
    <w:p w14:paraId="06DD111D" w14:textId="69E634BD" w:rsidR="00DD44B3" w:rsidRDefault="00DD44B3" w:rsidP="000A1942">
      <w:pPr>
        <w:rPr>
          <w:rFonts w:cs="Arial"/>
          <w:b/>
          <w:bCs/>
          <w:color w:val="2F5496"/>
          <w:sz w:val="32"/>
          <w:szCs w:val="32"/>
        </w:rPr>
      </w:pPr>
    </w:p>
    <w:p w14:paraId="3F822122" w14:textId="7E3DF375" w:rsidR="00DD44B3" w:rsidRDefault="00DD44B3" w:rsidP="000A1942">
      <w:pPr>
        <w:rPr>
          <w:rFonts w:cs="Arial"/>
          <w:b/>
          <w:bCs/>
          <w:color w:val="2F5496"/>
          <w:sz w:val="32"/>
          <w:szCs w:val="32"/>
        </w:rPr>
      </w:pPr>
    </w:p>
    <w:p w14:paraId="29B1D51A" w14:textId="26491B31" w:rsidR="00DD44B3" w:rsidRDefault="00DD44B3" w:rsidP="000A1942">
      <w:pPr>
        <w:rPr>
          <w:rFonts w:cs="Arial"/>
          <w:b/>
          <w:bCs/>
          <w:color w:val="2F5496"/>
          <w:sz w:val="32"/>
          <w:szCs w:val="32"/>
        </w:rPr>
      </w:pPr>
    </w:p>
    <w:p w14:paraId="5DA4EAFC" w14:textId="67BC244A" w:rsidR="00DD44B3" w:rsidRPr="00DD44B3" w:rsidRDefault="00DD44B3" w:rsidP="000A1942">
      <w:pPr>
        <w:rPr>
          <w:rFonts w:cs="Arial"/>
          <w:b/>
          <w:bCs/>
          <w:color w:val="FF0000"/>
          <w:sz w:val="32"/>
          <w:szCs w:val="32"/>
        </w:rPr>
      </w:pPr>
    </w:p>
    <w:p w14:paraId="601D0FA8" w14:textId="55EE9033" w:rsidR="004D52D5" w:rsidRDefault="004D52D5" w:rsidP="000A1942">
      <w:pPr>
        <w:rPr>
          <w:rFonts w:cs="Arial"/>
          <w:b/>
          <w:bCs/>
          <w:color w:val="2F5496"/>
          <w:sz w:val="32"/>
          <w:szCs w:val="32"/>
        </w:rPr>
      </w:pPr>
    </w:p>
    <w:p w14:paraId="3C1ECB25" w14:textId="04642363" w:rsidR="004D52D5" w:rsidRDefault="004D52D5" w:rsidP="000A1942">
      <w:pPr>
        <w:rPr>
          <w:rFonts w:cs="Arial"/>
          <w:b/>
          <w:bCs/>
          <w:color w:val="2F5496"/>
          <w:sz w:val="32"/>
          <w:szCs w:val="32"/>
        </w:rPr>
      </w:pPr>
    </w:p>
    <w:p w14:paraId="10AE3162" w14:textId="77777777" w:rsidR="004D52D5" w:rsidRDefault="004D52D5" w:rsidP="000A1942">
      <w:pPr>
        <w:rPr>
          <w:rFonts w:cs="Arial"/>
          <w:b/>
          <w:bCs/>
          <w:color w:val="2F5496"/>
          <w:sz w:val="32"/>
          <w:szCs w:val="32"/>
        </w:rPr>
      </w:pPr>
    </w:p>
    <w:p w14:paraId="1B457BAB" w14:textId="77777777" w:rsidR="000A1942" w:rsidRDefault="000A1942" w:rsidP="000A1942">
      <w:pPr>
        <w:rPr>
          <w:rFonts w:cs="Arial"/>
          <w:b/>
          <w:bCs/>
          <w:color w:val="2F5496"/>
          <w:sz w:val="32"/>
          <w:szCs w:val="32"/>
        </w:rPr>
      </w:pPr>
    </w:p>
    <w:p w14:paraId="0E785B2E" w14:textId="77777777" w:rsidR="000A1942" w:rsidRDefault="000A1942" w:rsidP="000A1942">
      <w:pPr>
        <w:rPr>
          <w:rFonts w:cs="Arial"/>
          <w:b/>
          <w:bCs/>
          <w:color w:val="2F5496"/>
          <w:sz w:val="32"/>
          <w:szCs w:val="32"/>
        </w:rPr>
      </w:pPr>
    </w:p>
    <w:p w14:paraId="77ACDFE1" w14:textId="77777777" w:rsidR="000A1942" w:rsidRDefault="000A1942" w:rsidP="000A1942">
      <w:pPr>
        <w:rPr>
          <w:rFonts w:cs="Arial"/>
          <w:b/>
          <w:bCs/>
          <w:color w:val="2F5496"/>
          <w:sz w:val="32"/>
          <w:szCs w:val="32"/>
        </w:rPr>
      </w:pPr>
    </w:p>
    <w:p w14:paraId="63AE75EA" w14:textId="77777777" w:rsidR="000A1942" w:rsidRDefault="000A1942" w:rsidP="000A1942">
      <w:pPr>
        <w:rPr>
          <w:rFonts w:cs="Arial"/>
          <w:b/>
          <w:bCs/>
          <w:color w:val="2F5496"/>
          <w:sz w:val="32"/>
          <w:szCs w:val="32"/>
        </w:rPr>
      </w:pPr>
    </w:p>
    <w:p w14:paraId="77CB260A" w14:textId="77777777" w:rsidR="000A1942" w:rsidRDefault="000A1942" w:rsidP="000A1942">
      <w:pPr>
        <w:rPr>
          <w:rFonts w:cs="Arial"/>
          <w:b/>
          <w:bCs/>
          <w:color w:val="2F5496"/>
          <w:sz w:val="32"/>
          <w:szCs w:val="32"/>
        </w:rPr>
      </w:pPr>
    </w:p>
    <w:p w14:paraId="7758D940" w14:textId="77777777" w:rsidR="000A1942" w:rsidRDefault="000A1942" w:rsidP="000A1942">
      <w:pPr>
        <w:rPr>
          <w:rFonts w:cs="Arial"/>
          <w:b/>
          <w:bCs/>
          <w:color w:val="2F5496"/>
          <w:sz w:val="32"/>
          <w:szCs w:val="32"/>
        </w:rPr>
      </w:pPr>
    </w:p>
    <w:p w14:paraId="006113B8" w14:textId="77777777" w:rsidR="000A1942" w:rsidRDefault="000A1942" w:rsidP="000A1942">
      <w:pPr>
        <w:rPr>
          <w:rFonts w:cs="Arial"/>
          <w:b/>
          <w:bCs/>
          <w:color w:val="2F5496"/>
          <w:sz w:val="32"/>
          <w:szCs w:val="32"/>
        </w:rPr>
      </w:pPr>
    </w:p>
    <w:p w14:paraId="144CB7C5" w14:textId="77777777" w:rsidR="000A1942" w:rsidRDefault="000A1942" w:rsidP="000A1942">
      <w:pPr>
        <w:rPr>
          <w:rFonts w:cs="Arial"/>
          <w:b/>
          <w:bCs/>
          <w:color w:val="2F5496"/>
          <w:sz w:val="32"/>
          <w:szCs w:val="32"/>
        </w:rPr>
      </w:pPr>
    </w:p>
    <w:p w14:paraId="5E288E04" w14:textId="77777777" w:rsidR="000A1942" w:rsidRDefault="000A1942" w:rsidP="000A1942">
      <w:pPr>
        <w:rPr>
          <w:rFonts w:cs="Arial"/>
          <w:b/>
          <w:bCs/>
          <w:color w:val="2F5496"/>
          <w:sz w:val="32"/>
          <w:szCs w:val="32"/>
        </w:rPr>
      </w:pPr>
    </w:p>
    <w:p w14:paraId="3F1EEF64" w14:textId="77777777" w:rsidR="000A1942" w:rsidRDefault="000A1942" w:rsidP="000A1942">
      <w:pPr>
        <w:rPr>
          <w:rFonts w:cs="Arial"/>
          <w:b/>
          <w:bCs/>
          <w:color w:val="2F5496"/>
          <w:sz w:val="32"/>
          <w:szCs w:val="32"/>
        </w:rPr>
      </w:pPr>
    </w:p>
    <w:p w14:paraId="72EBAFE6" w14:textId="77777777" w:rsidR="00F152EF" w:rsidRDefault="00F152EF" w:rsidP="00F152EF">
      <w:pPr>
        <w:rPr>
          <w:rFonts w:cs="Arial"/>
          <w:b/>
          <w:bCs/>
          <w:color w:val="2F5496"/>
          <w:sz w:val="32"/>
          <w:szCs w:val="32"/>
        </w:rPr>
      </w:pPr>
      <w:r>
        <w:rPr>
          <w:rFonts w:cs="Arial"/>
          <w:b/>
          <w:bCs/>
          <w:color w:val="2F5496"/>
          <w:sz w:val="32"/>
          <w:szCs w:val="32"/>
        </w:rPr>
        <w:t>Acknowledgements:</w:t>
      </w:r>
    </w:p>
    <w:p w14:paraId="02C5C92B" w14:textId="3FAA96BB" w:rsidR="000A1942" w:rsidRDefault="00F152EF" w:rsidP="000A1942">
      <w:pPr>
        <w:rPr>
          <w:rFonts w:cs="Arial"/>
          <w:b/>
          <w:bCs/>
          <w:color w:val="2F5496"/>
          <w:sz w:val="32"/>
          <w:szCs w:val="32"/>
        </w:rPr>
      </w:pPr>
      <w:r>
        <w:rPr>
          <w:rFonts w:cs="Arial"/>
          <w:b/>
          <w:bCs/>
          <w:color w:val="2F5496"/>
          <w:sz w:val="32"/>
          <w:szCs w:val="32"/>
        </w:rPr>
        <w:t xml:space="preserve">Amended for use in Northern Ireland from </w:t>
      </w:r>
      <w:r w:rsidR="009C1CC5">
        <w:rPr>
          <w:rFonts w:cs="Arial"/>
          <w:b/>
          <w:bCs/>
          <w:color w:val="2F5496"/>
          <w:sz w:val="32"/>
          <w:szCs w:val="32"/>
        </w:rPr>
        <w:t xml:space="preserve">the </w:t>
      </w:r>
      <w:r>
        <w:rPr>
          <w:rFonts w:cs="Arial"/>
          <w:b/>
          <w:bCs/>
          <w:color w:val="2F5496"/>
          <w:sz w:val="32"/>
          <w:szCs w:val="32"/>
        </w:rPr>
        <w:t>origin</w:t>
      </w:r>
      <w:r w:rsidR="009C1CC5">
        <w:rPr>
          <w:rFonts w:cs="Arial"/>
          <w:b/>
          <w:bCs/>
          <w:color w:val="2F5496"/>
          <w:sz w:val="32"/>
          <w:szCs w:val="32"/>
        </w:rPr>
        <w:t>al document prepared by NHSEI</w:t>
      </w:r>
      <w:r>
        <w:rPr>
          <w:rFonts w:cs="Arial"/>
          <w:b/>
          <w:bCs/>
          <w:color w:val="2F5496"/>
          <w:sz w:val="32"/>
          <w:szCs w:val="32"/>
        </w:rPr>
        <w:t xml:space="preserve"> IPC team</w:t>
      </w:r>
      <w:r w:rsidR="009C1CC5">
        <w:rPr>
          <w:rFonts w:cs="Arial"/>
          <w:b/>
          <w:bCs/>
          <w:color w:val="2F5496"/>
          <w:sz w:val="32"/>
          <w:szCs w:val="32"/>
        </w:rPr>
        <w:t>,</w:t>
      </w:r>
      <w:r>
        <w:rPr>
          <w:rFonts w:cs="Arial"/>
          <w:b/>
          <w:bCs/>
          <w:color w:val="2F5496"/>
          <w:sz w:val="32"/>
          <w:szCs w:val="32"/>
        </w:rPr>
        <w:t xml:space="preserve"> May 2022.</w:t>
      </w:r>
    </w:p>
    <w:p w14:paraId="24CA2BE5" w14:textId="77777777" w:rsidR="000A1942" w:rsidRDefault="000A1942" w:rsidP="000A1942">
      <w:pPr>
        <w:rPr>
          <w:rFonts w:cs="Arial"/>
          <w:b/>
          <w:bCs/>
          <w:color w:val="2F5496"/>
          <w:sz w:val="32"/>
          <w:szCs w:val="32"/>
        </w:rPr>
      </w:pPr>
    </w:p>
    <w:p w14:paraId="5EA44D79" w14:textId="77777777" w:rsidR="004F3A51" w:rsidRDefault="000A1942" w:rsidP="000A1942">
      <w:pPr>
        <w:pStyle w:val="TOCheading2"/>
        <w:rPr>
          <w:noProof/>
        </w:rPr>
      </w:pPr>
      <w:bookmarkStart w:id="0" w:name="_Toc102735860"/>
      <w:r>
        <w:lastRenderedPageBreak/>
        <w:t>Table of Contents</w:t>
      </w:r>
      <w:bookmarkEnd w:id="0"/>
      <w:r w:rsidRPr="00CD35D0">
        <w:fldChar w:fldCharType="begin"/>
      </w:r>
      <w:r w:rsidRPr="000A1942">
        <w:instrText xml:space="preserve"> TOC \o "1-3" \f \h \z \t "TOC heading 2,1,TOC heading 3,2,TOC heading 4,3" </w:instrText>
      </w:r>
      <w:r w:rsidRPr="00CD35D0">
        <w:fldChar w:fldCharType="separate"/>
      </w:r>
    </w:p>
    <w:p w14:paraId="603D15C3" w14:textId="424A5803"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60" w:history="1">
        <w:r w:rsidR="004F3A51" w:rsidRPr="00C42DA0">
          <w:rPr>
            <w:rStyle w:val="Hyperlink"/>
            <w:noProof/>
            <w14:scene3d>
              <w14:camera w14:prst="orthographicFront"/>
              <w14:lightRig w14:rig="threePt" w14:dir="t">
                <w14:rot w14:lat="0" w14:lon="0" w14:rev="0"/>
              </w14:lightRig>
            </w14:scene3d>
          </w:rPr>
          <w:t>1.</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rPr>
          <w:t>Table of Contents</w:t>
        </w:r>
      </w:hyperlink>
    </w:p>
    <w:p w14:paraId="2278CEE1" w14:textId="391F4BD3"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61" w:history="1">
        <w:r w:rsidR="004F3A51" w:rsidRPr="00C42DA0">
          <w:rPr>
            <w:rStyle w:val="Hyperlink"/>
            <w:noProof/>
            <w:lang w:eastAsia="en-GB"/>
            <w14:scene3d>
              <w14:camera w14:prst="orthographicFront"/>
              <w14:lightRig w14:rig="threePt" w14:dir="t">
                <w14:rot w14:lat="0" w14:lon="0" w14:rev="0"/>
              </w14:lightRig>
            </w14:scene3d>
          </w:rPr>
          <w:t>2.</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lang w:eastAsia="en-GB"/>
          </w:rPr>
          <w:t>Introduction</w:t>
        </w:r>
      </w:hyperlink>
    </w:p>
    <w:p w14:paraId="0FA55CF1" w14:textId="00ACA43D"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2" w:history="1">
        <w:r w:rsidR="004F3A51" w:rsidRPr="00C42DA0">
          <w:rPr>
            <w:rStyle w:val="Hyperlink"/>
            <w:noProof/>
            <w:lang w:eastAsia="en-GB"/>
          </w:rPr>
          <w:t>2.1.</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Aim</w:t>
        </w:r>
      </w:hyperlink>
    </w:p>
    <w:p w14:paraId="55EB3CCD" w14:textId="7A256FAE"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3" w:history="1">
        <w:r w:rsidR="004F3A51" w:rsidRPr="00C42DA0">
          <w:rPr>
            <w:rStyle w:val="Hyperlink"/>
            <w:noProof/>
            <w:lang w:eastAsia="en-GB"/>
          </w:rPr>
          <w:t>2.2.</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Target Audience</w:t>
        </w:r>
      </w:hyperlink>
    </w:p>
    <w:p w14:paraId="3C88679A" w14:textId="184AC5F0"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4" w:history="1">
        <w:r w:rsidR="004F3A51" w:rsidRPr="00C42DA0">
          <w:rPr>
            <w:rStyle w:val="Hyperlink"/>
            <w:noProof/>
            <w:lang w:eastAsia="en-GB"/>
          </w:rPr>
          <w:t>2.3.</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rPr>
          <w:t>S</w:t>
        </w:r>
        <w:r w:rsidR="004F3A51" w:rsidRPr="00C42DA0">
          <w:rPr>
            <w:rStyle w:val="Hyperlink"/>
            <w:noProof/>
            <w:lang w:eastAsia="en-GB"/>
          </w:rPr>
          <w:t>cope</w:t>
        </w:r>
      </w:hyperlink>
    </w:p>
    <w:p w14:paraId="57FB64B2" w14:textId="07984FF9"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65" w:history="1">
        <w:r w:rsidR="004F3A51" w:rsidRPr="00C42DA0">
          <w:rPr>
            <w:rStyle w:val="Hyperlink"/>
            <w:noProof/>
            <w:lang w:eastAsia="en-GB"/>
            <w14:scene3d>
              <w14:camera w14:prst="orthographicFront"/>
              <w14:lightRig w14:rig="threePt" w14:dir="t">
                <w14:rot w14:lat="0" w14:lon="0" w14:rev="0"/>
              </w14:lightRig>
            </w14:scene3d>
          </w:rPr>
          <w:t>3.</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lang w:eastAsia="en-GB"/>
          </w:rPr>
          <w:t>SARS-CoV-2/COVID-19 General Information</w:t>
        </w:r>
      </w:hyperlink>
    </w:p>
    <w:p w14:paraId="6252F420" w14:textId="7940B761"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6" w:history="1">
        <w:r w:rsidR="004F3A51" w:rsidRPr="00C42DA0">
          <w:rPr>
            <w:rStyle w:val="Hyperlink"/>
            <w:noProof/>
            <w:lang w:eastAsia="en-GB"/>
          </w:rPr>
          <w:t>3.1.</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Infectious period</w:t>
        </w:r>
      </w:hyperlink>
    </w:p>
    <w:p w14:paraId="236C6C4F" w14:textId="42C7FFB8"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7" w:history="1">
        <w:r w:rsidR="004F3A51" w:rsidRPr="00C42DA0">
          <w:rPr>
            <w:rStyle w:val="Hyperlink"/>
            <w:noProof/>
            <w:lang w:eastAsia="en-GB"/>
          </w:rPr>
          <w:t>3.2.</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rPr>
          <w:t>Symptoms of COVID-19</w:t>
        </w:r>
      </w:hyperlink>
    </w:p>
    <w:p w14:paraId="1183CFC5" w14:textId="0DAA1CE0"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8" w:history="1">
        <w:r w:rsidR="004F3A51" w:rsidRPr="00C42DA0">
          <w:rPr>
            <w:rStyle w:val="Hyperlink"/>
            <w:noProof/>
            <w:lang w:eastAsia="en-GB"/>
          </w:rPr>
          <w:t>3.3.</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High risk groups/individuals</w:t>
        </w:r>
      </w:hyperlink>
    </w:p>
    <w:p w14:paraId="08C66D78" w14:textId="5222677C"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69" w:history="1">
        <w:r w:rsidR="004F3A51" w:rsidRPr="00C42DA0">
          <w:rPr>
            <w:rStyle w:val="Hyperlink"/>
            <w:noProof/>
            <w:lang w:eastAsia="en-GB"/>
          </w:rPr>
          <w:t>3.4.</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High risk settings</w:t>
        </w:r>
      </w:hyperlink>
    </w:p>
    <w:p w14:paraId="3F625136" w14:textId="0CE8DD09"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70" w:history="1">
        <w:r w:rsidR="004F3A51" w:rsidRPr="00C42DA0">
          <w:rPr>
            <w:rStyle w:val="Hyperlink"/>
            <w:noProof/>
            <w:lang w:eastAsia="en-GB"/>
            <w14:scene3d>
              <w14:camera w14:prst="orthographicFront"/>
              <w14:lightRig w14:rig="threePt" w14:dir="t">
                <w14:rot w14:lat="0" w14:lon="0" w14:rev="0"/>
              </w14:lightRig>
            </w14:scene3d>
          </w:rPr>
          <w:t>4.</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lang w:eastAsia="en-GB"/>
          </w:rPr>
          <w:t>Triaging and Testing for COVID-19</w:t>
        </w:r>
      </w:hyperlink>
    </w:p>
    <w:p w14:paraId="39D25C6F" w14:textId="5C7465B4"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71" w:history="1">
        <w:r w:rsidR="004F3A51" w:rsidRPr="00C42DA0">
          <w:rPr>
            <w:rStyle w:val="Hyperlink"/>
            <w:noProof/>
            <w:lang w:eastAsia="en-GB"/>
          </w:rPr>
          <w:t>4.1.</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Triaging/assessment of infection risk</w:t>
        </w:r>
      </w:hyperlink>
    </w:p>
    <w:p w14:paraId="5630E3AB" w14:textId="786E9682"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72" w:history="1">
        <w:r w:rsidR="004F3A51" w:rsidRPr="00C42DA0">
          <w:rPr>
            <w:rStyle w:val="Hyperlink"/>
            <w:noProof/>
            <w:lang w:eastAsia="en-GB"/>
          </w:rPr>
          <w:t>4.2.</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lang w:eastAsia="en-GB"/>
          </w:rPr>
          <w:t>Testing</w:t>
        </w:r>
      </w:hyperlink>
    </w:p>
    <w:p w14:paraId="2C9AECB1" w14:textId="4590FD8D"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73" w:history="1">
        <w:r w:rsidR="004F3A51" w:rsidRPr="00C42DA0">
          <w:rPr>
            <w:rStyle w:val="Hyperlink"/>
            <w:noProof/>
            <w14:scene3d>
              <w14:camera w14:prst="orthographicFront"/>
              <w14:lightRig w14:rig="threePt" w14:dir="t">
                <w14:rot w14:lat="0" w14:lon="0" w14:rev="0"/>
              </w14:lightRig>
            </w14:scene3d>
          </w:rPr>
          <w:t>5.</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rPr>
          <w:t>Additional Infection Prevention and Control Measures for SARS-CoV-2 in health and care settings</w:t>
        </w:r>
      </w:hyperlink>
    </w:p>
    <w:p w14:paraId="4E770669" w14:textId="665BDBAB"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74" w:history="1">
        <w:r w:rsidR="004F3A51" w:rsidRPr="00C42DA0">
          <w:rPr>
            <w:rStyle w:val="Hyperlink"/>
            <w:noProof/>
          </w:rPr>
          <w:t>5.1.</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rPr>
          <w:t>Source control/Universal masking</w:t>
        </w:r>
      </w:hyperlink>
    </w:p>
    <w:p w14:paraId="473DC841" w14:textId="6D0719F7" w:rsidR="004F3A51" w:rsidRDefault="00EF1999">
      <w:pPr>
        <w:pStyle w:val="TOC2"/>
        <w:tabs>
          <w:tab w:val="left" w:pos="880"/>
          <w:tab w:val="right" w:leader="dot" w:pos="9016"/>
        </w:tabs>
        <w:rPr>
          <w:rFonts w:asciiTheme="minorHAnsi" w:eastAsiaTheme="minorEastAsia" w:hAnsiTheme="minorHAnsi" w:cstheme="minorBidi"/>
          <w:i w:val="0"/>
          <w:iCs w:val="0"/>
          <w:noProof/>
          <w:sz w:val="22"/>
          <w:szCs w:val="22"/>
          <w:lang w:eastAsia="en-GB"/>
        </w:rPr>
      </w:pPr>
      <w:hyperlink w:anchor="_Toc102735875" w:history="1">
        <w:r w:rsidR="004F3A51" w:rsidRPr="00C42DA0">
          <w:rPr>
            <w:rStyle w:val="Hyperlink"/>
            <w:noProof/>
          </w:rPr>
          <w:t>5.2.</w:t>
        </w:r>
        <w:r w:rsidR="004F3A51">
          <w:rPr>
            <w:rFonts w:asciiTheme="minorHAnsi" w:eastAsiaTheme="minorEastAsia" w:hAnsiTheme="minorHAnsi" w:cstheme="minorBidi"/>
            <w:i w:val="0"/>
            <w:iCs w:val="0"/>
            <w:noProof/>
            <w:sz w:val="22"/>
            <w:szCs w:val="22"/>
            <w:lang w:eastAsia="en-GB"/>
          </w:rPr>
          <w:tab/>
        </w:r>
        <w:r w:rsidR="004F3A51" w:rsidRPr="00C42DA0">
          <w:rPr>
            <w:rStyle w:val="Hyperlink"/>
            <w:noProof/>
          </w:rPr>
          <w:t>Duration of precautions for hospitalised patients</w:t>
        </w:r>
      </w:hyperlink>
    </w:p>
    <w:p w14:paraId="283844D9" w14:textId="447C19AF" w:rsidR="004F3A51" w:rsidRDefault="00EF1999">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02735876" w:history="1">
        <w:r w:rsidR="004F3A51" w:rsidRPr="00C42DA0">
          <w:rPr>
            <w:rStyle w:val="Hyperlink"/>
            <w:noProof/>
          </w:rPr>
          <w:t>5.2.1.</w:t>
        </w:r>
        <w:r w:rsidR="004F3A51">
          <w:rPr>
            <w:rFonts w:asciiTheme="minorHAnsi" w:eastAsiaTheme="minorEastAsia" w:hAnsiTheme="minorHAnsi" w:cstheme="minorBidi"/>
            <w:noProof/>
            <w:sz w:val="22"/>
            <w:szCs w:val="22"/>
            <w:lang w:eastAsia="en-GB"/>
          </w:rPr>
          <w:tab/>
        </w:r>
        <w:r w:rsidR="004F3A51" w:rsidRPr="00C42DA0">
          <w:rPr>
            <w:rStyle w:val="Hyperlink"/>
            <w:noProof/>
          </w:rPr>
          <w:t>Stepping down COVID-19 precautions if the patient is staying in hospital</w:t>
        </w:r>
      </w:hyperlink>
    </w:p>
    <w:p w14:paraId="11B60D81" w14:textId="2F9A2BC7" w:rsidR="004F3A51" w:rsidRDefault="00EF1999">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02735877" w:history="1">
        <w:r w:rsidR="004F3A51" w:rsidRPr="00C42DA0">
          <w:rPr>
            <w:rStyle w:val="Hyperlink"/>
            <w:noProof/>
          </w:rPr>
          <w:t>5.2.2.</w:t>
        </w:r>
        <w:r w:rsidR="004F3A51">
          <w:rPr>
            <w:rFonts w:asciiTheme="minorHAnsi" w:eastAsiaTheme="minorEastAsia" w:hAnsiTheme="minorHAnsi" w:cstheme="minorBidi"/>
            <w:noProof/>
            <w:sz w:val="22"/>
            <w:szCs w:val="22"/>
            <w:lang w:eastAsia="en-GB"/>
          </w:rPr>
          <w:tab/>
        </w:r>
        <w:r w:rsidR="004F3A51" w:rsidRPr="00C42DA0">
          <w:rPr>
            <w:rStyle w:val="Hyperlink"/>
            <w:noProof/>
          </w:rPr>
          <w:t>Severely immunocompromised patients</w:t>
        </w:r>
      </w:hyperlink>
    </w:p>
    <w:p w14:paraId="1030CB15" w14:textId="488E4F2E" w:rsidR="004F3A51" w:rsidRDefault="00EF1999">
      <w:pPr>
        <w:pStyle w:val="TOC3"/>
        <w:tabs>
          <w:tab w:val="left" w:pos="1320"/>
          <w:tab w:val="right" w:leader="dot" w:pos="9016"/>
        </w:tabs>
        <w:rPr>
          <w:rFonts w:asciiTheme="minorHAnsi" w:eastAsiaTheme="minorEastAsia" w:hAnsiTheme="minorHAnsi" w:cstheme="minorBidi"/>
          <w:noProof/>
          <w:sz w:val="22"/>
          <w:szCs w:val="22"/>
          <w:lang w:eastAsia="en-GB"/>
        </w:rPr>
      </w:pPr>
      <w:hyperlink w:anchor="_Toc102735878" w:history="1">
        <w:r w:rsidR="004F3A51" w:rsidRPr="00C42DA0">
          <w:rPr>
            <w:rStyle w:val="Hyperlink"/>
            <w:noProof/>
          </w:rPr>
          <w:t>5.2.3.</w:t>
        </w:r>
        <w:r w:rsidR="004F3A51">
          <w:rPr>
            <w:rFonts w:asciiTheme="minorHAnsi" w:eastAsiaTheme="minorEastAsia" w:hAnsiTheme="minorHAnsi" w:cstheme="minorBidi"/>
            <w:noProof/>
            <w:sz w:val="22"/>
            <w:szCs w:val="22"/>
            <w:lang w:eastAsia="en-GB"/>
          </w:rPr>
          <w:tab/>
        </w:r>
        <w:r w:rsidR="004F3A51" w:rsidRPr="00C42DA0">
          <w:rPr>
            <w:rStyle w:val="Hyperlink"/>
            <w:noProof/>
          </w:rPr>
          <w:t>Outpatients/primary care</w:t>
        </w:r>
      </w:hyperlink>
    </w:p>
    <w:p w14:paraId="3AEBA777" w14:textId="1680620B"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79" w:history="1">
        <w:r w:rsidR="004F3A51" w:rsidRPr="00C42DA0">
          <w:rPr>
            <w:rStyle w:val="Hyperlink"/>
            <w:noProof/>
            <w14:scene3d>
              <w14:camera w14:prst="orthographicFront"/>
              <w14:lightRig w14:rig="threePt" w14:dir="t">
                <w14:rot w14:lat="0" w14:lon="0" w14:rev="0"/>
              </w14:lightRig>
            </w14:scene3d>
          </w:rPr>
          <w:t>6.</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rPr>
          <w:t>Surveillance and monitoring/outbreak management and reporting in inpatient settings</w:t>
        </w:r>
      </w:hyperlink>
    </w:p>
    <w:p w14:paraId="7D845AF7" w14:textId="75CE86E7"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80" w:history="1">
        <w:r w:rsidR="004F3A51" w:rsidRPr="00C42DA0">
          <w:rPr>
            <w:rStyle w:val="Hyperlink"/>
            <w:noProof/>
            <w14:scene3d>
              <w14:camera w14:prst="orthographicFront"/>
              <w14:lightRig w14:rig="threePt" w14:dir="t">
                <w14:rot w14:lat="0" w14:lon="0" w14:rev="0"/>
              </w14:lightRig>
            </w14:scene3d>
          </w:rPr>
          <w:t>7.</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rPr>
          <w:t>IPC considerations for contacts of cases (inpatients)</w:t>
        </w:r>
      </w:hyperlink>
      <w:r w:rsidR="008C685F">
        <w:rPr>
          <w:rFonts w:asciiTheme="minorHAnsi" w:eastAsiaTheme="minorEastAsia" w:hAnsiTheme="minorHAnsi" w:cstheme="minorBidi"/>
          <w:b w:val="0"/>
          <w:bCs w:val="0"/>
          <w:noProof/>
          <w:sz w:val="22"/>
          <w:szCs w:val="22"/>
          <w:lang w:eastAsia="en-GB"/>
        </w:rPr>
        <w:t xml:space="preserve"> </w:t>
      </w:r>
    </w:p>
    <w:p w14:paraId="59A2B4A8" w14:textId="0F1A4F0C" w:rsidR="004F3A51" w:rsidRDefault="00EF1999">
      <w:pPr>
        <w:pStyle w:val="TOC1"/>
        <w:tabs>
          <w:tab w:val="left" w:pos="440"/>
          <w:tab w:val="right" w:leader="dot" w:pos="9016"/>
        </w:tabs>
        <w:rPr>
          <w:rFonts w:asciiTheme="minorHAnsi" w:eastAsiaTheme="minorEastAsia" w:hAnsiTheme="minorHAnsi" w:cstheme="minorBidi"/>
          <w:b w:val="0"/>
          <w:bCs w:val="0"/>
          <w:noProof/>
          <w:sz w:val="22"/>
          <w:szCs w:val="22"/>
          <w:lang w:eastAsia="en-GB"/>
        </w:rPr>
      </w:pPr>
      <w:hyperlink w:anchor="_Toc102735881" w:history="1">
        <w:r w:rsidR="004F3A51" w:rsidRPr="00C42DA0">
          <w:rPr>
            <w:rStyle w:val="Hyperlink"/>
            <w:noProof/>
            <w14:scene3d>
              <w14:camera w14:prst="orthographicFront"/>
              <w14:lightRig w14:rig="threePt" w14:dir="t">
                <w14:rot w14:lat="0" w14:lon="0" w14:rev="0"/>
              </w14:lightRig>
            </w14:scene3d>
          </w:rPr>
          <w:t>8.</w:t>
        </w:r>
        <w:r w:rsidR="004F3A51">
          <w:rPr>
            <w:rFonts w:asciiTheme="minorHAnsi" w:eastAsiaTheme="minorEastAsia" w:hAnsiTheme="minorHAnsi" w:cstheme="minorBidi"/>
            <w:b w:val="0"/>
            <w:bCs w:val="0"/>
            <w:noProof/>
            <w:sz w:val="22"/>
            <w:szCs w:val="22"/>
            <w:lang w:eastAsia="en-GB"/>
          </w:rPr>
          <w:tab/>
        </w:r>
        <w:r w:rsidR="004F3A51" w:rsidRPr="00C42DA0">
          <w:rPr>
            <w:rStyle w:val="Hyperlink"/>
            <w:noProof/>
          </w:rPr>
          <w:t>Occupational health, vaccination and IPC considerations for staff contacts of cases</w:t>
        </w:r>
      </w:hyperlink>
    </w:p>
    <w:p w14:paraId="51F985D8" w14:textId="7F57396D" w:rsidR="004F3A51" w:rsidRDefault="00EF1999">
      <w:pPr>
        <w:pStyle w:val="TOC1"/>
        <w:tabs>
          <w:tab w:val="right" w:leader="dot" w:pos="9016"/>
        </w:tabs>
        <w:rPr>
          <w:noProof/>
        </w:rPr>
      </w:pPr>
      <w:hyperlink w:anchor="_Toc102735882" w:history="1">
        <w:r w:rsidR="004F3A51" w:rsidRPr="00C42DA0">
          <w:rPr>
            <w:rStyle w:val="Hyperlink"/>
            <w:noProof/>
            <w:shd w:val="clear" w:color="auto" w:fill="FFFFFF"/>
          </w:rPr>
          <w:t xml:space="preserve">Appendix 1: </w:t>
        </w:r>
      </w:hyperlink>
      <w:r w:rsidR="00273449">
        <w:rPr>
          <w:noProof/>
        </w:rPr>
        <w:t>AGP list</w:t>
      </w:r>
    </w:p>
    <w:p w14:paraId="1811163F" w14:textId="50430208" w:rsidR="004F3A51" w:rsidRPr="0069224C" w:rsidRDefault="00273449">
      <w:pPr>
        <w:rPr>
          <w:noProof/>
        </w:rPr>
      </w:pPr>
      <w:r w:rsidRPr="0069224C">
        <w:rPr>
          <w:rStyle w:val="Hyperlink"/>
          <w:rFonts w:cstheme="minorHAnsi"/>
          <w:b/>
          <w:bCs/>
          <w:noProof/>
          <w:color w:val="auto"/>
          <w:sz w:val="20"/>
          <w:szCs w:val="20"/>
          <w:u w:val="none"/>
          <w:shd w:val="clear" w:color="auto" w:fill="FFFFFF"/>
        </w:rPr>
        <w:t>Appendix 2: Personal Protective Equipment required while providing direct care (within 1 metre) for patients with suspected or confirmed COVID-19</w:t>
      </w:r>
      <w:r w:rsidR="004F3A51" w:rsidRPr="0069224C">
        <w:rPr>
          <w:noProof/>
        </w:rPr>
        <w:br w:type="page"/>
      </w:r>
    </w:p>
    <w:p w14:paraId="22C240B4" w14:textId="1292FA3C" w:rsidR="003624AA" w:rsidRPr="0021333A" w:rsidRDefault="000A1942" w:rsidP="003624AA">
      <w:pPr>
        <w:pStyle w:val="TOCheading2"/>
        <w:rPr>
          <w:lang w:eastAsia="en-GB"/>
        </w:rPr>
      </w:pPr>
      <w:r w:rsidRPr="00CD35D0">
        <w:rPr>
          <w:rFonts w:cs="Arial"/>
          <w:color w:val="FF0000"/>
          <w:szCs w:val="24"/>
        </w:rPr>
        <w:lastRenderedPageBreak/>
        <w:fldChar w:fldCharType="end"/>
      </w:r>
      <w:bookmarkStart w:id="1" w:name="_Toc102735861"/>
      <w:r w:rsidR="005C1A4E">
        <w:rPr>
          <w:lang w:eastAsia="en-GB"/>
        </w:rPr>
        <w:t>Introduction</w:t>
      </w:r>
      <w:bookmarkEnd w:id="1"/>
    </w:p>
    <w:p w14:paraId="2657158D" w14:textId="11C3ACAE" w:rsidR="00185AA8" w:rsidRDefault="000D037B" w:rsidP="003624AA">
      <w:r w:rsidRPr="000766C9">
        <w:rPr>
          <w:lang w:val="en" w:eastAsia="en-GB"/>
        </w:rPr>
        <w:t>Th</w:t>
      </w:r>
      <w:r w:rsidR="00B60568">
        <w:rPr>
          <w:lang w:val="en" w:eastAsia="en-GB"/>
        </w:rPr>
        <w:t>e purpose of this</w:t>
      </w:r>
      <w:r w:rsidRPr="000766C9">
        <w:rPr>
          <w:lang w:val="en" w:eastAsia="en-GB"/>
        </w:rPr>
        <w:t xml:space="preserve"> guidance is to </w:t>
      </w:r>
      <w:r w:rsidR="00BA6B66">
        <w:rPr>
          <w:lang w:val="en" w:eastAsia="en-GB"/>
        </w:rPr>
        <w:t xml:space="preserve">provide disease specific infection prevention and control measures to </w:t>
      </w:r>
      <w:r w:rsidRPr="000766C9">
        <w:rPr>
          <w:lang w:val="en" w:eastAsia="en-GB"/>
        </w:rPr>
        <w:t>prevent transmission of SARS-CoV-2 in health</w:t>
      </w:r>
      <w:r w:rsidR="00B60568">
        <w:rPr>
          <w:lang w:val="en" w:eastAsia="en-GB"/>
        </w:rPr>
        <w:t xml:space="preserve"> and </w:t>
      </w:r>
      <w:r w:rsidRPr="000766C9">
        <w:rPr>
          <w:lang w:val="en" w:eastAsia="en-GB"/>
        </w:rPr>
        <w:t>care settings</w:t>
      </w:r>
      <w:r w:rsidR="00B60568">
        <w:rPr>
          <w:lang w:val="en" w:eastAsia="en-GB"/>
        </w:rPr>
        <w:t xml:space="preserve"> </w:t>
      </w:r>
      <w:r w:rsidR="00185AA8">
        <w:rPr>
          <w:lang w:val="en" w:eastAsia="en-GB"/>
        </w:rPr>
        <w:t xml:space="preserve">in </w:t>
      </w:r>
      <w:r w:rsidR="00F152EF">
        <w:rPr>
          <w:lang w:val="en" w:eastAsia="en-GB"/>
        </w:rPr>
        <w:t>Northern Ireland</w:t>
      </w:r>
      <w:r w:rsidR="00185AA8">
        <w:rPr>
          <w:lang w:val="en" w:eastAsia="en-GB"/>
        </w:rPr>
        <w:t>.  T</w:t>
      </w:r>
      <w:r w:rsidR="00B60568">
        <w:rPr>
          <w:lang w:val="en" w:eastAsia="en-GB"/>
        </w:rPr>
        <w:t xml:space="preserve">his supersedes the </w:t>
      </w:r>
      <w:r w:rsidR="00B37685">
        <w:rPr>
          <w:lang w:val="en" w:eastAsia="en-GB"/>
        </w:rPr>
        <w:t xml:space="preserve">previous </w:t>
      </w:r>
      <w:r w:rsidR="00B60568">
        <w:rPr>
          <w:lang w:val="en" w:eastAsia="en-GB"/>
        </w:rPr>
        <w:t xml:space="preserve">UK IPC Guidance </w:t>
      </w:r>
      <w:r w:rsidR="00B60568" w:rsidRPr="00B60568">
        <w:rPr>
          <w:rFonts w:cs="Arial"/>
          <w:i/>
          <w:iCs/>
          <w:lang w:val="en"/>
        </w:rPr>
        <w:t>Infection prevention and control for seasonal respiratory infections in health and care settings (including SARS-CoV-2) for winter 2021 to 2022</w:t>
      </w:r>
      <w:r w:rsidR="003562AB" w:rsidRPr="00B60568">
        <w:rPr>
          <w:rFonts w:cs="Arial"/>
          <w:i/>
          <w:iCs/>
          <w:lang w:val="en" w:eastAsia="en-GB"/>
        </w:rPr>
        <w:t>.</w:t>
      </w:r>
      <w:r w:rsidR="003562AB">
        <w:rPr>
          <w:lang w:val="en" w:eastAsia="en-GB"/>
        </w:rPr>
        <w:t xml:space="preserve"> </w:t>
      </w:r>
      <w:r w:rsidR="0069224C">
        <w:rPr>
          <w:lang w:val="en" w:eastAsia="en-GB"/>
        </w:rPr>
        <w:t>The guidance</w:t>
      </w:r>
      <w:r w:rsidR="00185AA8">
        <w:rPr>
          <w:lang w:val="en" w:eastAsia="en-GB"/>
        </w:rPr>
        <w:t xml:space="preserve"> should be read in conjunction with t</w:t>
      </w:r>
      <w:r w:rsidR="00F152EF">
        <w:rPr>
          <w:lang w:val="en" w:eastAsia="en-GB"/>
        </w:rPr>
        <w:t>he</w:t>
      </w:r>
      <w:r w:rsidR="00185AA8" w:rsidRPr="00F152EF">
        <w:rPr>
          <w:lang w:val="en" w:eastAsia="en-GB"/>
        </w:rPr>
        <w:t xml:space="preserve"> </w:t>
      </w:r>
      <w:hyperlink r:id="rId12" w:history="1">
        <w:r w:rsidR="00185AA8" w:rsidRPr="00F152EF">
          <w:rPr>
            <w:rStyle w:val="Hyperlink"/>
            <w:lang w:val="en" w:eastAsia="en-GB"/>
          </w:rPr>
          <w:t>Infection Prevention and Co</w:t>
        </w:r>
        <w:r w:rsidR="00F152EF" w:rsidRPr="00F152EF">
          <w:rPr>
            <w:rStyle w:val="Hyperlink"/>
            <w:lang w:val="en" w:eastAsia="en-GB"/>
          </w:rPr>
          <w:t>ntrol Manual for Northern Ireland</w:t>
        </w:r>
      </w:hyperlink>
      <w:r w:rsidR="00185AA8">
        <w:rPr>
          <w:lang w:val="en" w:eastAsia="en-GB"/>
        </w:rPr>
        <w:t>,</w:t>
      </w:r>
      <w:r w:rsidR="00185AA8" w:rsidRPr="000766C9">
        <w:rPr>
          <w:lang w:val="en" w:eastAsia="en-GB"/>
        </w:rPr>
        <w:t xml:space="preserve"> </w:t>
      </w:r>
      <w:r w:rsidR="00185AA8">
        <w:rPr>
          <w:lang w:val="en" w:eastAsia="en-GB"/>
        </w:rPr>
        <w:t xml:space="preserve">which </w:t>
      </w:r>
      <w:r w:rsidR="00185AA8" w:rsidRPr="000766C9">
        <w:rPr>
          <w:lang w:val="en" w:eastAsia="en-GB"/>
        </w:rPr>
        <w:t>describes the application of S</w:t>
      </w:r>
      <w:r w:rsidR="00185AA8">
        <w:rPr>
          <w:lang w:val="en" w:eastAsia="en-GB"/>
        </w:rPr>
        <w:t>tandard Infection Prevention and Control Precautions (S</w:t>
      </w:r>
      <w:r w:rsidR="00185AA8" w:rsidRPr="000766C9">
        <w:rPr>
          <w:lang w:val="en" w:eastAsia="en-GB"/>
        </w:rPr>
        <w:t>ICPs</w:t>
      </w:r>
      <w:r w:rsidR="00185AA8">
        <w:rPr>
          <w:lang w:val="en" w:eastAsia="en-GB"/>
        </w:rPr>
        <w:t>)</w:t>
      </w:r>
      <w:r w:rsidR="00185AA8" w:rsidRPr="000766C9">
        <w:rPr>
          <w:lang w:val="en" w:eastAsia="en-GB"/>
        </w:rPr>
        <w:t xml:space="preserve"> and </w:t>
      </w:r>
      <w:r w:rsidR="00185AA8">
        <w:rPr>
          <w:lang w:val="en" w:eastAsia="en-GB"/>
        </w:rPr>
        <w:t>Transmission Based Precautions (</w:t>
      </w:r>
      <w:r w:rsidR="00185AA8" w:rsidRPr="000766C9">
        <w:rPr>
          <w:lang w:val="en" w:eastAsia="en-GB"/>
        </w:rPr>
        <w:t>TB</w:t>
      </w:r>
      <w:r w:rsidR="00185AA8">
        <w:rPr>
          <w:lang w:val="en" w:eastAsia="en-GB"/>
        </w:rPr>
        <w:t>Ps</w:t>
      </w:r>
      <w:r w:rsidR="00185AA8">
        <w:t>)</w:t>
      </w:r>
      <w:r w:rsidR="0021333A">
        <w:t>.</w:t>
      </w:r>
    </w:p>
    <w:p w14:paraId="29669FF6" w14:textId="0761024E" w:rsidR="0021333A" w:rsidRDefault="0021333A" w:rsidP="0021333A">
      <w:pPr>
        <w:rPr>
          <w:lang w:val="en" w:eastAsia="en-GB"/>
        </w:rPr>
      </w:pPr>
      <w:r w:rsidRPr="000766C9">
        <w:rPr>
          <w:lang w:val="en" w:eastAsia="en-GB"/>
        </w:rPr>
        <w:t>All health</w:t>
      </w:r>
      <w:r>
        <w:rPr>
          <w:lang w:val="en" w:eastAsia="en-GB"/>
        </w:rPr>
        <w:t xml:space="preserve"> and </w:t>
      </w:r>
      <w:r w:rsidRPr="000766C9">
        <w:rPr>
          <w:lang w:val="en" w:eastAsia="en-GB"/>
        </w:rPr>
        <w:t>care staff must be familiar with the principles of SICPs and TBPs for preventing the spread of infection in health</w:t>
      </w:r>
      <w:r>
        <w:rPr>
          <w:lang w:val="en" w:eastAsia="en-GB"/>
        </w:rPr>
        <w:t xml:space="preserve"> and </w:t>
      </w:r>
      <w:r w:rsidRPr="000766C9">
        <w:rPr>
          <w:lang w:val="en" w:eastAsia="en-GB"/>
        </w:rPr>
        <w:t>care settings</w:t>
      </w:r>
      <w:r w:rsidR="0069224C">
        <w:rPr>
          <w:lang w:val="en" w:eastAsia="en-GB"/>
        </w:rPr>
        <w:t xml:space="preserve"> (refer to local policies/procedures)</w:t>
      </w:r>
      <w:r w:rsidRPr="000766C9">
        <w:rPr>
          <w:lang w:val="en" w:eastAsia="en-GB"/>
        </w:rPr>
        <w:t xml:space="preserve">. </w:t>
      </w:r>
    </w:p>
    <w:p w14:paraId="611367C6" w14:textId="77777777" w:rsidR="0021333A" w:rsidRPr="00B10EFE" w:rsidRDefault="0021333A" w:rsidP="0021333A">
      <w:pPr>
        <w:rPr>
          <w:lang w:eastAsia="en-GB"/>
        </w:rPr>
      </w:pPr>
      <w:r>
        <w:rPr>
          <w:lang w:eastAsia="en-GB"/>
        </w:rPr>
        <w:t>T</w:t>
      </w:r>
      <w:r w:rsidRPr="00B10EFE">
        <w:rPr>
          <w:lang w:eastAsia="en-GB"/>
        </w:rPr>
        <w:t>he elements of SICPs are:</w:t>
      </w:r>
    </w:p>
    <w:p w14:paraId="4080F4BD" w14:textId="77777777" w:rsidR="0021333A" w:rsidRPr="00B10EFE" w:rsidRDefault="0021333A" w:rsidP="009455ED">
      <w:pPr>
        <w:pStyle w:val="ListParagraph"/>
        <w:numPr>
          <w:ilvl w:val="0"/>
          <w:numId w:val="5"/>
        </w:numPr>
        <w:rPr>
          <w:lang w:eastAsia="en-GB"/>
        </w:rPr>
      </w:pPr>
      <w:r w:rsidRPr="00B10EFE">
        <w:rPr>
          <w:lang w:eastAsia="en-GB"/>
        </w:rPr>
        <w:t>patient placement and assessment for infection risk (screening/triaging/testing)</w:t>
      </w:r>
    </w:p>
    <w:p w14:paraId="2E39E063" w14:textId="77777777" w:rsidR="0021333A" w:rsidRPr="00B10EFE" w:rsidRDefault="0021333A" w:rsidP="009455ED">
      <w:pPr>
        <w:pStyle w:val="ListParagraph"/>
        <w:numPr>
          <w:ilvl w:val="0"/>
          <w:numId w:val="5"/>
        </w:numPr>
        <w:rPr>
          <w:lang w:eastAsia="en-GB"/>
        </w:rPr>
      </w:pPr>
      <w:r w:rsidRPr="00B10EFE">
        <w:rPr>
          <w:lang w:eastAsia="en-GB"/>
        </w:rPr>
        <w:t>hand hygiene</w:t>
      </w:r>
    </w:p>
    <w:p w14:paraId="7D61F4C0" w14:textId="77777777" w:rsidR="0021333A" w:rsidRPr="00B10EFE" w:rsidRDefault="0021333A" w:rsidP="009455ED">
      <w:pPr>
        <w:pStyle w:val="ListParagraph"/>
        <w:numPr>
          <w:ilvl w:val="0"/>
          <w:numId w:val="5"/>
        </w:numPr>
        <w:rPr>
          <w:lang w:eastAsia="en-GB"/>
        </w:rPr>
      </w:pPr>
      <w:r w:rsidRPr="00B10EFE">
        <w:rPr>
          <w:lang w:eastAsia="en-GB"/>
        </w:rPr>
        <w:t>respiratory and cough hygiene</w:t>
      </w:r>
    </w:p>
    <w:p w14:paraId="31F77232" w14:textId="77777777" w:rsidR="0021333A" w:rsidRPr="00B10EFE" w:rsidRDefault="0021333A" w:rsidP="009455ED">
      <w:pPr>
        <w:pStyle w:val="ListParagraph"/>
        <w:numPr>
          <w:ilvl w:val="0"/>
          <w:numId w:val="5"/>
        </w:numPr>
        <w:rPr>
          <w:lang w:eastAsia="en-GB"/>
        </w:rPr>
      </w:pPr>
      <w:r>
        <w:rPr>
          <w:lang w:eastAsia="en-GB"/>
        </w:rPr>
        <w:t>P</w:t>
      </w:r>
      <w:r w:rsidRPr="000172A2">
        <w:rPr>
          <w:lang w:eastAsia="en-GB"/>
        </w:rPr>
        <w:t xml:space="preserve">ersonal </w:t>
      </w:r>
      <w:r>
        <w:rPr>
          <w:lang w:eastAsia="en-GB"/>
        </w:rPr>
        <w:t>P</w:t>
      </w:r>
      <w:r w:rsidRPr="000172A2">
        <w:rPr>
          <w:lang w:eastAsia="en-GB"/>
        </w:rPr>
        <w:t xml:space="preserve">rotective </w:t>
      </w:r>
      <w:r>
        <w:rPr>
          <w:lang w:eastAsia="en-GB"/>
        </w:rPr>
        <w:t>E</w:t>
      </w:r>
      <w:r w:rsidRPr="000172A2">
        <w:rPr>
          <w:lang w:eastAsia="en-GB"/>
        </w:rPr>
        <w:t xml:space="preserve">quipment </w:t>
      </w:r>
      <w:r>
        <w:rPr>
          <w:lang w:eastAsia="en-GB"/>
        </w:rPr>
        <w:t>(</w:t>
      </w:r>
      <w:r w:rsidRPr="00B10EFE">
        <w:rPr>
          <w:lang w:eastAsia="en-GB"/>
        </w:rPr>
        <w:t>PPE</w:t>
      </w:r>
      <w:r>
        <w:rPr>
          <w:lang w:eastAsia="en-GB"/>
        </w:rPr>
        <w:t>)</w:t>
      </w:r>
    </w:p>
    <w:p w14:paraId="7CE4B928" w14:textId="77777777" w:rsidR="0021333A" w:rsidRPr="00B10EFE" w:rsidRDefault="0021333A" w:rsidP="009455ED">
      <w:pPr>
        <w:pStyle w:val="ListParagraph"/>
        <w:numPr>
          <w:ilvl w:val="0"/>
          <w:numId w:val="5"/>
        </w:numPr>
        <w:rPr>
          <w:lang w:eastAsia="en-GB"/>
        </w:rPr>
      </w:pPr>
      <w:r w:rsidRPr="00B10EFE">
        <w:rPr>
          <w:lang w:eastAsia="en-GB"/>
        </w:rPr>
        <w:t>safe management of the care environment</w:t>
      </w:r>
    </w:p>
    <w:p w14:paraId="6DA0414B" w14:textId="77777777" w:rsidR="0021333A" w:rsidRPr="00B10EFE" w:rsidRDefault="0021333A" w:rsidP="009455ED">
      <w:pPr>
        <w:pStyle w:val="ListParagraph"/>
        <w:numPr>
          <w:ilvl w:val="0"/>
          <w:numId w:val="5"/>
        </w:numPr>
        <w:rPr>
          <w:lang w:eastAsia="en-GB"/>
        </w:rPr>
      </w:pPr>
      <w:r w:rsidRPr="00B10EFE">
        <w:rPr>
          <w:lang w:eastAsia="en-GB"/>
        </w:rPr>
        <w:t xml:space="preserve">safe management of </w:t>
      </w:r>
      <w:r>
        <w:rPr>
          <w:lang w:eastAsia="en-GB"/>
        </w:rPr>
        <w:t xml:space="preserve">patient </w:t>
      </w:r>
      <w:r w:rsidRPr="00B10EFE">
        <w:rPr>
          <w:lang w:eastAsia="en-GB"/>
        </w:rPr>
        <w:t>care equipment</w:t>
      </w:r>
    </w:p>
    <w:p w14:paraId="37F5CD90" w14:textId="77777777" w:rsidR="0021333A" w:rsidRPr="00B10EFE" w:rsidRDefault="0021333A" w:rsidP="009455ED">
      <w:pPr>
        <w:pStyle w:val="ListParagraph"/>
        <w:numPr>
          <w:ilvl w:val="0"/>
          <w:numId w:val="5"/>
        </w:numPr>
        <w:rPr>
          <w:lang w:eastAsia="en-GB"/>
        </w:rPr>
      </w:pPr>
      <w:r w:rsidRPr="00B10EFE">
        <w:rPr>
          <w:lang w:eastAsia="en-GB"/>
        </w:rPr>
        <w:t>safe management of healthcare linen</w:t>
      </w:r>
    </w:p>
    <w:p w14:paraId="6BDBD5C4" w14:textId="77777777" w:rsidR="0021333A" w:rsidRPr="00B10EFE" w:rsidRDefault="0021333A" w:rsidP="009455ED">
      <w:pPr>
        <w:pStyle w:val="ListParagraph"/>
        <w:numPr>
          <w:ilvl w:val="0"/>
          <w:numId w:val="5"/>
        </w:numPr>
        <w:rPr>
          <w:lang w:eastAsia="en-GB"/>
        </w:rPr>
      </w:pPr>
      <w:r w:rsidRPr="00B10EFE">
        <w:rPr>
          <w:lang w:eastAsia="en-GB"/>
        </w:rPr>
        <w:t>safe management of blood and body fluids</w:t>
      </w:r>
    </w:p>
    <w:p w14:paraId="6BA4B2D7" w14:textId="77777777" w:rsidR="0021333A" w:rsidRPr="00B10EFE" w:rsidRDefault="0021333A" w:rsidP="009455ED">
      <w:pPr>
        <w:pStyle w:val="ListParagraph"/>
        <w:numPr>
          <w:ilvl w:val="0"/>
          <w:numId w:val="5"/>
        </w:numPr>
        <w:rPr>
          <w:lang w:eastAsia="en-GB"/>
        </w:rPr>
      </w:pPr>
      <w:r w:rsidRPr="00B10EFE">
        <w:rPr>
          <w:lang w:eastAsia="en-GB"/>
        </w:rPr>
        <w:t>safe disposal of waste (including sharps)</w:t>
      </w:r>
    </w:p>
    <w:p w14:paraId="286DDF03" w14:textId="77777777" w:rsidR="0021333A" w:rsidRDefault="0021333A" w:rsidP="009455ED">
      <w:pPr>
        <w:pStyle w:val="ListParagraph"/>
        <w:numPr>
          <w:ilvl w:val="0"/>
          <w:numId w:val="5"/>
        </w:numPr>
        <w:rPr>
          <w:lang w:eastAsia="en-GB"/>
        </w:rPr>
      </w:pPr>
      <w:r w:rsidRPr="00B10EFE">
        <w:rPr>
          <w:lang w:eastAsia="en-GB"/>
        </w:rPr>
        <w:t>occupational safety: prevention and exposure management</w:t>
      </w:r>
    </w:p>
    <w:p w14:paraId="1A114824" w14:textId="0D4A3A2B" w:rsidR="0021333A" w:rsidRDefault="0021333A" w:rsidP="0021333A">
      <w:r>
        <w:rPr>
          <w:lang w:eastAsia="en-GB"/>
        </w:rPr>
        <w:t xml:space="preserve">TBPs are the additional measures </w:t>
      </w:r>
      <w:r w:rsidR="002748D9">
        <w:rPr>
          <w:lang w:eastAsia="en-GB"/>
        </w:rPr>
        <w:t xml:space="preserve">to SIPCs </w:t>
      </w:r>
      <w:r>
        <w:rPr>
          <w:lang w:eastAsia="en-GB"/>
        </w:rPr>
        <w:t>that</w:t>
      </w:r>
      <w:r>
        <w:t xml:space="preserve"> may be required when caring for patients</w:t>
      </w:r>
      <w:r w:rsidR="002748D9">
        <w:t>/clients/service users with known/</w:t>
      </w:r>
      <w:r>
        <w:t>suspected infection or colonisation, these are:</w:t>
      </w:r>
    </w:p>
    <w:p w14:paraId="24093C96" w14:textId="0B7E0E64" w:rsidR="0021333A" w:rsidRDefault="0021333A" w:rsidP="009455ED">
      <w:pPr>
        <w:pStyle w:val="ListParagraph"/>
        <w:numPr>
          <w:ilvl w:val="0"/>
          <w:numId w:val="6"/>
        </w:numPr>
        <w:rPr>
          <w:lang w:eastAsia="en-GB"/>
        </w:rPr>
      </w:pPr>
      <w:r w:rsidRPr="00B10EFE">
        <w:rPr>
          <w:lang w:eastAsia="en-GB"/>
        </w:rPr>
        <w:t>assessment for infection risk</w:t>
      </w:r>
      <w:r w:rsidR="002748D9">
        <w:rPr>
          <w:lang w:eastAsia="en-GB"/>
        </w:rPr>
        <w:t xml:space="preserve"> </w:t>
      </w:r>
      <w:r w:rsidR="002748D9" w:rsidRPr="00B10EFE">
        <w:rPr>
          <w:lang w:eastAsia="en-GB"/>
        </w:rPr>
        <w:t xml:space="preserve">patient </w:t>
      </w:r>
      <w:r w:rsidR="002748D9">
        <w:rPr>
          <w:lang w:eastAsia="en-GB"/>
        </w:rPr>
        <w:t>and placement</w:t>
      </w:r>
    </w:p>
    <w:p w14:paraId="30895127" w14:textId="6F06EA96" w:rsidR="002748D9" w:rsidRDefault="002748D9" w:rsidP="002748D9">
      <w:pPr>
        <w:pStyle w:val="ListParagraph"/>
        <w:numPr>
          <w:ilvl w:val="0"/>
          <w:numId w:val="6"/>
        </w:numPr>
        <w:rPr>
          <w:lang w:eastAsia="en-GB"/>
        </w:rPr>
      </w:pPr>
      <w:r w:rsidRPr="00B10EFE">
        <w:rPr>
          <w:lang w:eastAsia="en-GB"/>
        </w:rPr>
        <w:t xml:space="preserve">assessment for infection risk </w:t>
      </w:r>
      <w:r>
        <w:rPr>
          <w:lang w:eastAsia="en-GB"/>
        </w:rPr>
        <w:t xml:space="preserve">and </w:t>
      </w:r>
      <w:r w:rsidRPr="00B10EFE">
        <w:rPr>
          <w:lang w:eastAsia="en-GB"/>
        </w:rPr>
        <w:t xml:space="preserve">placement </w:t>
      </w:r>
      <w:r>
        <w:rPr>
          <w:lang w:eastAsia="en-GB"/>
        </w:rPr>
        <w:t>of contacts</w:t>
      </w:r>
    </w:p>
    <w:p w14:paraId="1166001D" w14:textId="77777777" w:rsidR="0021333A" w:rsidRDefault="0021333A" w:rsidP="009455ED">
      <w:pPr>
        <w:pStyle w:val="ListParagraph"/>
        <w:numPr>
          <w:ilvl w:val="0"/>
          <w:numId w:val="6"/>
        </w:numPr>
        <w:rPr>
          <w:lang w:eastAsia="en-GB"/>
        </w:rPr>
      </w:pPr>
      <w:r w:rsidRPr="00B10EFE">
        <w:rPr>
          <w:lang w:eastAsia="en-GB"/>
        </w:rPr>
        <w:t xml:space="preserve">safe management of </w:t>
      </w:r>
      <w:r>
        <w:rPr>
          <w:lang w:eastAsia="en-GB"/>
        </w:rPr>
        <w:t xml:space="preserve">patient </w:t>
      </w:r>
      <w:r w:rsidRPr="00B10EFE">
        <w:rPr>
          <w:lang w:eastAsia="en-GB"/>
        </w:rPr>
        <w:t>care equipment</w:t>
      </w:r>
      <w:r>
        <w:rPr>
          <w:lang w:eastAsia="en-GB"/>
        </w:rPr>
        <w:t xml:space="preserve"> in an isolation/cohort area</w:t>
      </w:r>
    </w:p>
    <w:p w14:paraId="111F262A" w14:textId="77777777" w:rsidR="0021333A" w:rsidRPr="00B10EFE" w:rsidRDefault="0021333A" w:rsidP="009455ED">
      <w:pPr>
        <w:pStyle w:val="ListParagraph"/>
        <w:numPr>
          <w:ilvl w:val="0"/>
          <w:numId w:val="6"/>
        </w:numPr>
        <w:rPr>
          <w:lang w:eastAsia="en-GB"/>
        </w:rPr>
      </w:pPr>
      <w:r w:rsidRPr="00B10EFE">
        <w:rPr>
          <w:lang w:eastAsia="en-GB"/>
        </w:rPr>
        <w:t>safe management of the care environment</w:t>
      </w:r>
    </w:p>
    <w:p w14:paraId="7307D3A0" w14:textId="77777777" w:rsidR="0021333A" w:rsidRPr="00B10EFE" w:rsidRDefault="0021333A" w:rsidP="009455ED">
      <w:pPr>
        <w:pStyle w:val="ListParagraph"/>
        <w:numPr>
          <w:ilvl w:val="0"/>
          <w:numId w:val="6"/>
        </w:numPr>
        <w:rPr>
          <w:lang w:eastAsia="en-GB"/>
        </w:rPr>
      </w:pPr>
      <w:r>
        <w:rPr>
          <w:lang w:eastAsia="en-GB"/>
        </w:rPr>
        <w:t>PPE: including respiratory protective equipment (RPE)</w:t>
      </w:r>
    </w:p>
    <w:p w14:paraId="0E4E8E13" w14:textId="2763665E" w:rsidR="0021333A" w:rsidRDefault="0021333A" w:rsidP="009455ED">
      <w:pPr>
        <w:pStyle w:val="ListParagraph"/>
        <w:numPr>
          <w:ilvl w:val="0"/>
          <w:numId w:val="6"/>
        </w:numPr>
        <w:rPr>
          <w:lang w:eastAsia="en-GB"/>
        </w:rPr>
      </w:pPr>
      <w:r>
        <w:rPr>
          <w:lang w:eastAsia="en-GB"/>
        </w:rPr>
        <w:t>aerosol generating procedures (AGPs) (</w:t>
      </w:r>
      <w:r w:rsidR="000613CD">
        <w:rPr>
          <w:b/>
        </w:rPr>
        <w:t>see A</w:t>
      </w:r>
      <w:r w:rsidR="002748D9" w:rsidRPr="000613CD">
        <w:rPr>
          <w:b/>
        </w:rPr>
        <w:t>ppendix 1</w:t>
      </w:r>
      <w:r w:rsidR="002748D9">
        <w:t>)</w:t>
      </w:r>
    </w:p>
    <w:p w14:paraId="76AD2692" w14:textId="77777777" w:rsidR="0021333A" w:rsidRPr="00B940C0" w:rsidRDefault="0021333A" w:rsidP="009455ED">
      <w:pPr>
        <w:pStyle w:val="ListParagraph"/>
        <w:numPr>
          <w:ilvl w:val="0"/>
          <w:numId w:val="6"/>
        </w:numPr>
        <w:shd w:val="clear" w:color="auto" w:fill="FFFFFF"/>
        <w:spacing w:after="75" w:line="240" w:lineRule="auto"/>
        <w:rPr>
          <w:lang w:val="en" w:eastAsia="en-GB"/>
        </w:rPr>
      </w:pPr>
      <w:r>
        <w:rPr>
          <w:lang w:eastAsia="en-GB"/>
        </w:rPr>
        <w:t>care of the deceased</w:t>
      </w:r>
    </w:p>
    <w:p w14:paraId="18C06EC8" w14:textId="77777777" w:rsidR="0021333A" w:rsidRPr="00185AA8" w:rsidRDefault="0021333A" w:rsidP="003624AA"/>
    <w:p w14:paraId="23BAEF18" w14:textId="15213554" w:rsidR="00185AA8" w:rsidRPr="005D52EF" w:rsidRDefault="00185AA8" w:rsidP="00185AA8">
      <w:pPr>
        <w:pStyle w:val="TOCheading3"/>
        <w:rPr>
          <w:lang w:eastAsia="en-GB"/>
        </w:rPr>
      </w:pPr>
      <w:bookmarkStart w:id="2" w:name="_Toc102735862"/>
      <w:r>
        <w:rPr>
          <w:lang w:eastAsia="en-GB"/>
        </w:rPr>
        <w:t>Aim</w:t>
      </w:r>
      <w:bookmarkEnd w:id="2"/>
    </w:p>
    <w:p w14:paraId="7744EF09" w14:textId="7CDC836D" w:rsidR="00185AA8" w:rsidRDefault="00A621C9" w:rsidP="003624AA">
      <w:pPr>
        <w:rPr>
          <w:lang w:val="en" w:eastAsia="en-GB"/>
        </w:rPr>
      </w:pPr>
      <w:r w:rsidRPr="000766C9">
        <w:rPr>
          <w:lang w:val="en" w:eastAsia="en-GB"/>
        </w:rPr>
        <w:t>The IPC principles in this document apply to health</w:t>
      </w:r>
      <w:r>
        <w:rPr>
          <w:lang w:val="en" w:eastAsia="en-GB"/>
        </w:rPr>
        <w:t xml:space="preserve"> and </w:t>
      </w:r>
      <w:r w:rsidRPr="000766C9">
        <w:rPr>
          <w:lang w:val="en" w:eastAsia="en-GB"/>
        </w:rPr>
        <w:t xml:space="preserve">care settings in </w:t>
      </w:r>
      <w:r>
        <w:rPr>
          <w:lang w:val="en" w:eastAsia="en-GB"/>
        </w:rPr>
        <w:t>Northern Ireland</w:t>
      </w:r>
      <w:r w:rsidR="00B60568">
        <w:rPr>
          <w:lang w:val="en" w:eastAsia="en-GB"/>
        </w:rPr>
        <w:t>.</w:t>
      </w:r>
      <w:r w:rsidR="003A17E8" w:rsidRPr="003A17E8">
        <w:rPr>
          <w:lang w:val="en" w:eastAsia="en-GB"/>
        </w:rPr>
        <w:t xml:space="preserve"> This guidance </w:t>
      </w:r>
      <w:r w:rsidR="00B60568">
        <w:rPr>
          <w:lang w:val="en" w:eastAsia="en-GB"/>
        </w:rPr>
        <w:t>does</w:t>
      </w:r>
      <w:r w:rsidR="003A17E8" w:rsidRPr="003A17E8">
        <w:rPr>
          <w:lang w:val="en" w:eastAsia="en-GB"/>
        </w:rPr>
        <w:t xml:space="preserve"> not replicate existing local protocols</w:t>
      </w:r>
      <w:r w:rsidR="00B60568">
        <w:rPr>
          <w:lang w:val="en" w:eastAsia="en-GB"/>
        </w:rPr>
        <w:t xml:space="preserve"> that have been developed to support </w:t>
      </w:r>
      <w:r>
        <w:rPr>
          <w:lang w:val="en" w:eastAsia="en-GB"/>
        </w:rPr>
        <w:t xml:space="preserve">organisations to operationalise </w:t>
      </w:r>
      <w:r w:rsidR="00B60568">
        <w:rPr>
          <w:lang w:val="en" w:eastAsia="en-GB"/>
        </w:rPr>
        <w:t>other COVID-19 measures e.g. testing</w:t>
      </w:r>
      <w:r w:rsidR="00B37685">
        <w:rPr>
          <w:lang w:val="en" w:eastAsia="en-GB"/>
        </w:rPr>
        <w:t xml:space="preserve"> protocols</w:t>
      </w:r>
      <w:r w:rsidR="002708D1">
        <w:rPr>
          <w:lang w:val="en" w:eastAsia="en-GB"/>
        </w:rPr>
        <w:t>.</w:t>
      </w:r>
    </w:p>
    <w:p w14:paraId="3C8A1A97" w14:textId="77777777" w:rsidR="00A621C9" w:rsidRDefault="00A621C9" w:rsidP="003624AA"/>
    <w:p w14:paraId="261F5525" w14:textId="758D3743" w:rsidR="00185AA8" w:rsidRPr="002B30D5" w:rsidRDefault="00185AA8" w:rsidP="00185AA8">
      <w:pPr>
        <w:pStyle w:val="TOCheading3"/>
        <w:rPr>
          <w:lang w:eastAsia="en-GB"/>
        </w:rPr>
      </w:pPr>
      <w:r>
        <w:lastRenderedPageBreak/>
        <w:t xml:space="preserve"> </w:t>
      </w:r>
      <w:bookmarkStart w:id="3" w:name="_Toc102735863"/>
      <w:r>
        <w:rPr>
          <w:lang w:eastAsia="en-GB"/>
        </w:rPr>
        <w:t>Target Audience</w:t>
      </w:r>
      <w:bookmarkEnd w:id="3"/>
      <w:r>
        <w:rPr>
          <w:lang w:eastAsia="en-GB"/>
        </w:rPr>
        <w:t xml:space="preserve"> </w:t>
      </w:r>
    </w:p>
    <w:p w14:paraId="58EFE8F8" w14:textId="5D61A98A" w:rsidR="0021333A" w:rsidRDefault="00185AA8" w:rsidP="0013342C">
      <w:r w:rsidRPr="002B30D5">
        <w:t xml:space="preserve">This guidance </w:t>
      </w:r>
      <w:r w:rsidR="00B37685">
        <w:t xml:space="preserve">is </w:t>
      </w:r>
      <w:r w:rsidRPr="002B30D5">
        <w:t xml:space="preserve">for </w:t>
      </w:r>
      <w:r w:rsidR="00A621C9">
        <w:t>Trusts</w:t>
      </w:r>
      <w:r w:rsidRPr="002B30D5">
        <w:t xml:space="preserve"> and </w:t>
      </w:r>
      <w:r>
        <w:t xml:space="preserve">other care settings </w:t>
      </w:r>
      <w:r w:rsidR="0021333A">
        <w:t xml:space="preserve">providing care or treatment for patients/individuals with suspected or known COVID-19 </w:t>
      </w:r>
      <w:r w:rsidRPr="002B30D5">
        <w:t xml:space="preserve">including acute, </w:t>
      </w:r>
      <w:r w:rsidR="0021333A">
        <w:t>primary/</w:t>
      </w:r>
      <w:r w:rsidRPr="002B30D5">
        <w:t>community</w:t>
      </w:r>
      <w:r w:rsidR="0021333A">
        <w:t>,</w:t>
      </w:r>
      <w:r w:rsidRPr="002B30D5">
        <w:t xml:space="preserve"> </w:t>
      </w:r>
      <w:r w:rsidR="0021333A">
        <w:t>independent healthcare or private sectors providers.</w:t>
      </w:r>
      <w:r w:rsidR="00A621C9">
        <w:t xml:space="preserve"> Care Home guidance can be found </w:t>
      </w:r>
      <w:hyperlink r:id="rId13" w:history="1">
        <w:r w:rsidR="00A621C9" w:rsidRPr="00090615">
          <w:rPr>
            <w:rStyle w:val="Hyperlink"/>
          </w:rPr>
          <w:t>here</w:t>
        </w:r>
      </w:hyperlink>
      <w:r w:rsidR="00A621C9">
        <w:t xml:space="preserve"> and domiciliary care guidance can be found </w:t>
      </w:r>
      <w:hyperlink r:id="rId14" w:history="1">
        <w:r w:rsidR="00A621C9" w:rsidRPr="00090615">
          <w:rPr>
            <w:rStyle w:val="Hyperlink"/>
          </w:rPr>
          <w:t>here</w:t>
        </w:r>
      </w:hyperlink>
      <w:r w:rsidR="00A621C9" w:rsidRPr="00090615">
        <w:t>.</w:t>
      </w:r>
    </w:p>
    <w:p w14:paraId="342FC28A" w14:textId="77777777" w:rsidR="00A621C9" w:rsidRDefault="00A621C9" w:rsidP="0013342C"/>
    <w:p w14:paraId="06C946B1" w14:textId="17EBC48F" w:rsidR="0021333A" w:rsidRPr="005D52EF" w:rsidRDefault="00185AA8" w:rsidP="0021333A">
      <w:pPr>
        <w:pStyle w:val="TOCheading3"/>
        <w:rPr>
          <w:lang w:eastAsia="en-GB"/>
        </w:rPr>
      </w:pPr>
      <w:bookmarkStart w:id="4" w:name="_Toc102735864"/>
      <w:r>
        <w:t>S</w:t>
      </w:r>
      <w:r w:rsidR="0021333A">
        <w:rPr>
          <w:lang w:eastAsia="en-GB"/>
        </w:rPr>
        <w:t>cope</w:t>
      </w:r>
      <w:bookmarkEnd w:id="4"/>
    </w:p>
    <w:p w14:paraId="7D2094A5" w14:textId="6A5FDC69" w:rsidR="0021333A" w:rsidRDefault="00185AA8" w:rsidP="0021333A">
      <w:pPr>
        <w:rPr>
          <w:lang w:val="en" w:eastAsia="en-GB"/>
        </w:rPr>
      </w:pPr>
      <w:r>
        <w:t>This g</w:t>
      </w:r>
      <w:r w:rsidRPr="002B30D5">
        <w:t xml:space="preserve">uidance relates to infection prevention </w:t>
      </w:r>
      <w:r w:rsidRPr="00C75663">
        <w:t>and</w:t>
      </w:r>
      <w:r>
        <w:t xml:space="preserve"> </w:t>
      </w:r>
      <w:r w:rsidRPr="002B30D5">
        <w:t>control practice with a primary focus on health</w:t>
      </w:r>
      <w:r>
        <w:t xml:space="preserve"> and </w:t>
      </w:r>
      <w:r w:rsidRPr="002B30D5">
        <w:t>care settings</w:t>
      </w:r>
      <w:r w:rsidR="0021333A">
        <w:t xml:space="preserve">. </w:t>
      </w:r>
      <w:r w:rsidR="00721CD7" w:rsidRPr="0021333A">
        <w:rPr>
          <w:lang w:val="en" w:eastAsia="en-GB"/>
        </w:rPr>
        <w:t xml:space="preserve"> </w:t>
      </w:r>
      <w:r w:rsidR="0021333A" w:rsidRPr="0021333A">
        <w:rPr>
          <w:lang w:val="en" w:eastAsia="en-GB"/>
        </w:rPr>
        <w:t>This includes mental health and learning disa</w:t>
      </w:r>
      <w:r w:rsidR="0021333A" w:rsidRPr="000766C9">
        <w:rPr>
          <w:lang w:val="en" w:eastAsia="en-GB"/>
        </w:rPr>
        <w:t xml:space="preserve">bilities, primary care, maternity, and </w:t>
      </w:r>
      <w:r w:rsidR="00A621C9" w:rsidRPr="000766C9">
        <w:rPr>
          <w:lang w:val="en" w:eastAsia="en-GB"/>
        </w:rPr>
        <w:t>pediatrics</w:t>
      </w:r>
      <w:r w:rsidR="0021333A" w:rsidRPr="000766C9">
        <w:rPr>
          <w:lang w:val="en" w:eastAsia="en-GB"/>
        </w:rPr>
        <w:t xml:space="preserve"> (this list is not exhaustive).</w:t>
      </w:r>
    </w:p>
    <w:p w14:paraId="22C32A1A" w14:textId="0E51FC5B" w:rsidR="0021333A" w:rsidRPr="000766C9" w:rsidRDefault="0021333A" w:rsidP="0021333A">
      <w:pPr>
        <w:rPr>
          <w:lang w:val="en" w:eastAsia="en-GB"/>
        </w:rPr>
      </w:pPr>
      <w:r>
        <w:rPr>
          <w:lang w:val="en" w:eastAsia="en-GB"/>
        </w:rPr>
        <w:t>T</w:t>
      </w:r>
      <w:r w:rsidRPr="0021333A">
        <w:rPr>
          <w:lang w:val="en" w:eastAsia="en-GB"/>
        </w:rPr>
        <w:t xml:space="preserve">his guidance provides disease specific interventions for COVID-19 and must be used in conjunction with the </w:t>
      </w:r>
      <w:hyperlink r:id="rId15" w:history="1">
        <w:r w:rsidR="00A621C9" w:rsidRPr="00F152EF">
          <w:rPr>
            <w:rStyle w:val="Hyperlink"/>
            <w:lang w:val="en" w:eastAsia="en-GB"/>
          </w:rPr>
          <w:t>Infection Prevention and Control Manual for Northern Ireland</w:t>
        </w:r>
      </w:hyperlink>
      <w:r w:rsidR="00A621C9">
        <w:rPr>
          <w:lang w:val="en" w:eastAsia="en-GB"/>
        </w:rPr>
        <w:t xml:space="preserve">. </w:t>
      </w:r>
      <w:r w:rsidRPr="0021333A">
        <w:rPr>
          <w:lang w:val="en" w:eastAsia="en-GB"/>
        </w:rPr>
        <w:t xml:space="preserve">Employers should consider the specific conditions of each individual place of work and comply with all applicable legislation and regulations, including the </w:t>
      </w:r>
      <w:hyperlink r:id="rId16" w:history="1">
        <w:r w:rsidRPr="00BF3DFE">
          <w:rPr>
            <w:rStyle w:val="Hyperlink"/>
          </w:rPr>
          <w:t>Health and Safety at Work etc. Act 1974</w:t>
        </w:r>
      </w:hyperlink>
      <w:r w:rsidRPr="00BF3DFE">
        <w:rPr>
          <w:rStyle w:val="Hyperlink"/>
        </w:rPr>
        <w:t xml:space="preserve">. </w:t>
      </w:r>
      <w:r w:rsidRPr="0021333A">
        <w:rPr>
          <w:lang w:val="en" w:eastAsia="en-GB"/>
        </w:rPr>
        <w:t>This guidance does not supersede existing legislation or regulations across the UK.</w:t>
      </w:r>
    </w:p>
    <w:p w14:paraId="0669020A" w14:textId="77777777" w:rsidR="001F7DF5" w:rsidRPr="0021333A" w:rsidRDefault="001F7DF5" w:rsidP="0021333A">
      <w:pPr>
        <w:rPr>
          <w:lang w:val="en" w:eastAsia="en-GB"/>
        </w:rPr>
      </w:pPr>
    </w:p>
    <w:p w14:paraId="7D99E8B8" w14:textId="2EF4C4BF" w:rsidR="00624E85" w:rsidRPr="00624E85" w:rsidRDefault="00B04D63" w:rsidP="00B04D63">
      <w:pPr>
        <w:pStyle w:val="TOCheading2"/>
        <w:rPr>
          <w:lang w:eastAsia="en-GB"/>
        </w:rPr>
      </w:pPr>
      <w:bookmarkStart w:id="5" w:name="_Toc102735865"/>
      <w:r>
        <w:rPr>
          <w:lang w:eastAsia="en-GB"/>
        </w:rPr>
        <w:t xml:space="preserve">SARS-CoV-2/COVID-19 </w:t>
      </w:r>
      <w:r w:rsidR="00624E85">
        <w:rPr>
          <w:lang w:eastAsia="en-GB"/>
        </w:rPr>
        <w:t xml:space="preserve">General </w:t>
      </w:r>
      <w:r>
        <w:rPr>
          <w:lang w:eastAsia="en-GB"/>
        </w:rPr>
        <w:t>I</w:t>
      </w:r>
      <w:r w:rsidR="00624E85">
        <w:rPr>
          <w:lang w:eastAsia="en-GB"/>
        </w:rPr>
        <w:t>nformation</w:t>
      </w:r>
      <w:bookmarkEnd w:id="5"/>
    </w:p>
    <w:p w14:paraId="2841BC1A" w14:textId="78865F2B" w:rsidR="007623C8" w:rsidRDefault="007623C8" w:rsidP="007623C8">
      <w:pPr>
        <w:rPr>
          <w:lang w:val="en" w:eastAsia="en-GB"/>
        </w:rPr>
      </w:pPr>
    </w:p>
    <w:p w14:paraId="06F85493" w14:textId="327AD872" w:rsidR="003620C4" w:rsidRPr="005D52EF" w:rsidRDefault="003620C4" w:rsidP="00FF01B3">
      <w:pPr>
        <w:pStyle w:val="TOCheading3"/>
        <w:rPr>
          <w:lang w:eastAsia="en-GB"/>
        </w:rPr>
      </w:pPr>
      <w:bookmarkStart w:id="6" w:name="_Toc102735866"/>
      <w:r w:rsidRPr="005D52EF">
        <w:rPr>
          <w:lang w:eastAsia="en-GB"/>
        </w:rPr>
        <w:t xml:space="preserve">Infectious </w:t>
      </w:r>
      <w:r w:rsidR="00B04D63" w:rsidRPr="005D52EF">
        <w:rPr>
          <w:lang w:eastAsia="en-GB"/>
        </w:rPr>
        <w:t>p</w:t>
      </w:r>
      <w:r w:rsidRPr="005D52EF">
        <w:rPr>
          <w:lang w:eastAsia="en-GB"/>
        </w:rPr>
        <w:t>eriod</w:t>
      </w:r>
      <w:bookmarkEnd w:id="6"/>
    </w:p>
    <w:p w14:paraId="4F4E96DE" w14:textId="77777777" w:rsidR="00F97E30" w:rsidRDefault="008E2D1B" w:rsidP="00BE6BE1">
      <w:pPr>
        <w:rPr>
          <w:lang w:eastAsia="en-GB"/>
        </w:rPr>
      </w:pPr>
      <w:r>
        <w:rPr>
          <w:lang w:eastAsia="en-GB"/>
        </w:rPr>
        <w:t xml:space="preserve">Individuals with COVID-19 may be infectious from </w:t>
      </w:r>
      <w:r w:rsidR="00B939A6">
        <w:rPr>
          <w:lang w:eastAsia="en-GB"/>
        </w:rPr>
        <w:t>2</w:t>
      </w:r>
      <w:r>
        <w:rPr>
          <w:lang w:eastAsia="en-GB"/>
        </w:rPr>
        <w:t xml:space="preserve">-3 days prior to symptom onset </w:t>
      </w:r>
      <w:r w:rsidR="00B21AE1">
        <w:rPr>
          <w:lang w:eastAsia="en-GB"/>
        </w:rPr>
        <w:t>and typically up to 10 days following symptom onset.</w:t>
      </w:r>
      <w:r w:rsidR="006F4467">
        <w:rPr>
          <w:lang w:eastAsia="en-GB"/>
        </w:rPr>
        <w:t xml:space="preserve"> </w:t>
      </w:r>
      <w:r w:rsidR="00F97E30">
        <w:rPr>
          <w:lang w:eastAsia="en-GB"/>
        </w:rPr>
        <w:t>Severely immunocompromised individuals may remain infectious for a longer period of time, even in the absence of symptoms.</w:t>
      </w:r>
    </w:p>
    <w:p w14:paraId="2B0E2739" w14:textId="1651CE51" w:rsidR="00886CCA" w:rsidRDefault="00886CCA" w:rsidP="00886CCA">
      <w:pPr>
        <w:pStyle w:val="TOCheading3"/>
        <w:rPr>
          <w:lang w:eastAsia="en-GB"/>
        </w:rPr>
      </w:pPr>
      <w:bookmarkStart w:id="7" w:name="_Toc102735867"/>
      <w:r>
        <w:t>Symptoms of COVID-19</w:t>
      </w:r>
      <w:bookmarkEnd w:id="7"/>
    </w:p>
    <w:p w14:paraId="5B64C627" w14:textId="53C55491" w:rsidR="0046124C" w:rsidRDefault="000B3740" w:rsidP="0046124C">
      <w:pPr>
        <w:rPr>
          <w:lang w:eastAsia="en-GB"/>
        </w:rPr>
      </w:pPr>
      <w:r>
        <w:rPr>
          <w:lang w:eastAsia="en-GB"/>
        </w:rPr>
        <w:t>The clinical symptoms of COVID-19 are:</w:t>
      </w:r>
    </w:p>
    <w:p w14:paraId="544A1CA3" w14:textId="5FED9962" w:rsidR="000B3740" w:rsidRDefault="000B3740" w:rsidP="009455ED">
      <w:pPr>
        <w:pStyle w:val="ListParagraph"/>
        <w:numPr>
          <w:ilvl w:val="0"/>
          <w:numId w:val="3"/>
        </w:numPr>
        <w:rPr>
          <w:lang w:eastAsia="en-GB"/>
        </w:rPr>
      </w:pPr>
      <w:r>
        <w:rPr>
          <w:lang w:eastAsia="en-GB"/>
        </w:rPr>
        <w:t>A fever or high temperature (greater than 37.8</w:t>
      </w:r>
      <w:r>
        <w:rPr>
          <w:rFonts w:cs="Arial"/>
          <w:lang w:eastAsia="en-GB"/>
        </w:rPr>
        <w:t>°</w:t>
      </w:r>
      <w:r>
        <w:rPr>
          <w:lang w:eastAsia="en-GB"/>
        </w:rPr>
        <w:t>C)</w:t>
      </w:r>
    </w:p>
    <w:p w14:paraId="392229E8" w14:textId="0B12F696" w:rsidR="000B3740" w:rsidRDefault="000B3740" w:rsidP="009455ED">
      <w:pPr>
        <w:pStyle w:val="ListParagraph"/>
        <w:numPr>
          <w:ilvl w:val="0"/>
          <w:numId w:val="3"/>
        </w:numPr>
        <w:rPr>
          <w:lang w:eastAsia="en-GB"/>
        </w:rPr>
      </w:pPr>
      <w:r>
        <w:rPr>
          <w:lang w:eastAsia="en-GB"/>
        </w:rPr>
        <w:t>A new, continuous cough</w:t>
      </w:r>
    </w:p>
    <w:p w14:paraId="0CA7B42D" w14:textId="69F423EC" w:rsidR="000B3740" w:rsidRDefault="00913917" w:rsidP="009455ED">
      <w:pPr>
        <w:pStyle w:val="ListParagraph"/>
        <w:numPr>
          <w:ilvl w:val="0"/>
          <w:numId w:val="3"/>
        </w:numPr>
        <w:rPr>
          <w:lang w:eastAsia="en-GB"/>
        </w:rPr>
      </w:pPr>
      <w:r>
        <w:rPr>
          <w:lang w:eastAsia="en-GB"/>
        </w:rPr>
        <w:t>A loss or alteration to taste or smell</w:t>
      </w:r>
    </w:p>
    <w:p w14:paraId="7609E627" w14:textId="0D575263" w:rsidR="00A35E21" w:rsidRDefault="00A35E21" w:rsidP="00A35E21">
      <w:pPr>
        <w:pStyle w:val="ListParagraph"/>
        <w:rPr>
          <w:lang w:eastAsia="en-GB"/>
        </w:rPr>
      </w:pPr>
      <w:r w:rsidRPr="00A35E21">
        <w:rPr>
          <w:highlight w:val="yellow"/>
          <w:lang w:eastAsia="en-GB"/>
        </w:rPr>
        <w:t>(N.B. UKHSA currently finalising/updating list and will be updated here</w:t>
      </w:r>
      <w:r w:rsidR="00C12409">
        <w:rPr>
          <w:highlight w:val="yellow"/>
          <w:lang w:eastAsia="en-GB"/>
        </w:rPr>
        <w:t xml:space="preserve"> if any changes are made</w:t>
      </w:r>
      <w:r w:rsidRPr="00A35E21">
        <w:rPr>
          <w:highlight w:val="yellow"/>
          <w:lang w:eastAsia="en-GB"/>
        </w:rPr>
        <w:t>)</w:t>
      </w:r>
    </w:p>
    <w:p w14:paraId="79A1C034" w14:textId="3335B1A1" w:rsidR="003620C4" w:rsidRDefault="003620C4" w:rsidP="00624E85">
      <w:pPr>
        <w:pStyle w:val="TOCheading3"/>
        <w:rPr>
          <w:lang w:eastAsia="en-GB"/>
        </w:rPr>
      </w:pPr>
      <w:bookmarkStart w:id="8" w:name="_Toc102735868"/>
      <w:r>
        <w:rPr>
          <w:lang w:eastAsia="en-GB"/>
        </w:rPr>
        <w:t>High risk groups/</w:t>
      </w:r>
      <w:r w:rsidR="000D762A">
        <w:rPr>
          <w:lang w:eastAsia="en-GB"/>
        </w:rPr>
        <w:t>individuals</w:t>
      </w:r>
      <w:bookmarkEnd w:id="8"/>
    </w:p>
    <w:p w14:paraId="6B5D7FFF" w14:textId="183D7EAA" w:rsidR="003B6C47" w:rsidRDefault="00816635" w:rsidP="00D32A74">
      <w:r>
        <w:rPr>
          <w:lang w:eastAsia="en-GB"/>
        </w:rPr>
        <w:t xml:space="preserve">Individuals who are immunosuppressed or have certain medical conditions </w:t>
      </w:r>
      <w:r w:rsidR="00C43A45">
        <w:rPr>
          <w:lang w:eastAsia="en-GB"/>
        </w:rPr>
        <w:t>may be at higher risk of contracting COVID-19 or at higher risk of serious illness</w:t>
      </w:r>
      <w:r w:rsidR="00FC57BF">
        <w:rPr>
          <w:lang w:eastAsia="en-GB"/>
        </w:rPr>
        <w:t xml:space="preserve"> and complications</w:t>
      </w:r>
      <w:r w:rsidR="00C43A45">
        <w:rPr>
          <w:lang w:eastAsia="en-GB"/>
        </w:rPr>
        <w:t>.</w:t>
      </w:r>
      <w:r w:rsidR="001F7DF5">
        <w:rPr>
          <w:lang w:eastAsia="en-GB"/>
        </w:rPr>
        <w:t xml:space="preserve"> </w:t>
      </w:r>
      <w:r w:rsidR="00C42186">
        <w:rPr>
          <w:lang w:eastAsia="en-GB"/>
        </w:rPr>
        <w:t xml:space="preserve"> </w:t>
      </w:r>
      <w:r w:rsidR="001F7DF5">
        <w:rPr>
          <w:shd w:val="clear" w:color="auto" w:fill="FFFFFF"/>
        </w:rPr>
        <w:t>A clinical risk assessment is required for those individuals considered to be high risk</w:t>
      </w:r>
      <w:r w:rsidR="00343A4A">
        <w:rPr>
          <w:shd w:val="clear" w:color="auto" w:fill="FFFFFF"/>
        </w:rPr>
        <w:t xml:space="preserve"> including if protective isolation is required</w:t>
      </w:r>
      <w:r w:rsidR="00F97E30">
        <w:t xml:space="preserve">. </w:t>
      </w:r>
      <w:r w:rsidR="00F97E30">
        <w:rPr>
          <w:lang w:eastAsia="en-GB"/>
        </w:rPr>
        <w:t xml:space="preserve">Further information can be found here - </w:t>
      </w:r>
      <w:hyperlink r:id="rId17" w:history="1">
        <w:r w:rsidR="00F97E30" w:rsidRPr="00EB2EFF">
          <w:rPr>
            <w:rStyle w:val="Hyperlink"/>
          </w:rPr>
          <w:t>https://www.nhs.uk/conditions/coronavirus-covid-19/people-at-higher-risk/who-is-at-high-risk-from-coronavirus/</w:t>
        </w:r>
      </w:hyperlink>
      <w:r w:rsidR="00F97E30">
        <w:t xml:space="preserve"> </w:t>
      </w:r>
    </w:p>
    <w:p w14:paraId="279AC1AE" w14:textId="36AA0CED" w:rsidR="00ED5B4E" w:rsidRDefault="00ED5B4E" w:rsidP="00D32A74">
      <w:r w:rsidRPr="008425AA">
        <w:lastRenderedPageBreak/>
        <w:t xml:space="preserve">Additionally, individuals </w:t>
      </w:r>
      <w:r w:rsidR="00760688" w:rsidRPr="008425AA">
        <w:t>who are unvaccinated or partially vaccinated are at higher risk of infection and serious illness.</w:t>
      </w:r>
    </w:p>
    <w:p w14:paraId="5FA386BE" w14:textId="69FA636B" w:rsidR="000A1BB8" w:rsidRDefault="000D762A" w:rsidP="000D762A">
      <w:pPr>
        <w:pStyle w:val="TOCheading3"/>
        <w:rPr>
          <w:lang w:eastAsia="en-GB"/>
        </w:rPr>
      </w:pPr>
      <w:bookmarkStart w:id="9" w:name="_Toc102735869"/>
      <w:r>
        <w:rPr>
          <w:lang w:eastAsia="en-GB"/>
        </w:rPr>
        <w:t>High risk settings</w:t>
      </w:r>
      <w:bookmarkEnd w:id="9"/>
    </w:p>
    <w:p w14:paraId="3C94F810" w14:textId="52FC9B08" w:rsidR="00EC246B" w:rsidRDefault="00EF1468" w:rsidP="00A33328">
      <w:r w:rsidRPr="00C30784">
        <w:rPr>
          <w:lang w:eastAsia="en-GB"/>
        </w:rPr>
        <w:t xml:space="preserve">High risk settings </w:t>
      </w:r>
      <w:r w:rsidR="00CD6325" w:rsidRPr="00C30784">
        <w:rPr>
          <w:lang w:eastAsia="en-GB"/>
        </w:rPr>
        <w:t xml:space="preserve">for ongoing transmission of COVID-19 </w:t>
      </w:r>
      <w:r w:rsidRPr="00C30784">
        <w:rPr>
          <w:lang w:eastAsia="en-GB"/>
        </w:rPr>
        <w:t xml:space="preserve">are those that cannot </w:t>
      </w:r>
      <w:r w:rsidR="00C06541" w:rsidRPr="00C30784">
        <w:rPr>
          <w:lang w:eastAsia="en-GB"/>
        </w:rPr>
        <w:t xml:space="preserve">mitigate the risk of transmission through the </w:t>
      </w:r>
      <w:r w:rsidR="00C30784" w:rsidRPr="00C30784">
        <w:rPr>
          <w:lang w:eastAsia="en-GB"/>
        </w:rPr>
        <w:t xml:space="preserve">application of the </w:t>
      </w:r>
      <w:r w:rsidR="00C06541" w:rsidRPr="00C30784">
        <w:rPr>
          <w:lang w:eastAsia="en-GB"/>
        </w:rPr>
        <w:t>hierarchy of controls</w:t>
      </w:r>
      <w:r w:rsidR="000172A2">
        <w:rPr>
          <w:lang w:eastAsia="en-GB"/>
        </w:rPr>
        <w:t xml:space="preserve"> </w:t>
      </w:r>
      <w:r w:rsidR="008D17A7">
        <w:rPr>
          <w:lang w:eastAsia="en-GB"/>
        </w:rPr>
        <w:t>(HOC) where patients or individuals with suspected/known COVID-19 are cared for</w:t>
      </w:r>
      <w:r w:rsidR="00C06541" w:rsidRPr="00C30784">
        <w:rPr>
          <w:lang w:eastAsia="en-GB"/>
        </w:rPr>
        <w:t>.</w:t>
      </w:r>
      <w:r w:rsidR="008D383A" w:rsidRPr="00C30784">
        <w:rPr>
          <w:lang w:eastAsia="en-GB"/>
        </w:rPr>
        <w:t xml:space="preserve"> </w:t>
      </w:r>
      <w:r w:rsidR="00CD6325" w:rsidRPr="00C30784">
        <w:rPr>
          <w:lang w:eastAsia="en-GB"/>
        </w:rPr>
        <w:t xml:space="preserve"> </w:t>
      </w:r>
    </w:p>
    <w:p w14:paraId="39FD4705" w14:textId="4CD8A086" w:rsidR="00EC246B" w:rsidRPr="00EC246B" w:rsidRDefault="00EC246B" w:rsidP="00EC246B">
      <w:pPr>
        <w:rPr>
          <w:lang w:val="en"/>
        </w:rPr>
      </w:pPr>
      <w:r w:rsidRPr="00EC246B">
        <w:rPr>
          <w:lang w:val="en"/>
        </w:rPr>
        <w:t>The hierarchy of controls can be used to help implement effective controls and reduce the spread of respiratory pathogens</w:t>
      </w:r>
      <w:r w:rsidR="008D17A7">
        <w:rPr>
          <w:lang w:val="en"/>
        </w:rPr>
        <w:t xml:space="preserve"> such as SARS-CoV-2</w:t>
      </w:r>
      <w:r w:rsidRPr="00EC246B">
        <w:rPr>
          <w:lang w:val="en"/>
        </w:rPr>
        <w:t xml:space="preserve"> in health and care settings, these are applied in order and are used to identify the appropriate controls. Safe systems of work outlined in the hierarchy of controls, including elimination, substitution, engineering, administrative controls and </w:t>
      </w:r>
      <w:r w:rsidR="001E5675">
        <w:rPr>
          <w:lang w:val="en"/>
        </w:rPr>
        <w:t>personal protective equipment (</w:t>
      </w:r>
      <w:r w:rsidRPr="00EC246B">
        <w:rPr>
          <w:lang w:val="en"/>
        </w:rPr>
        <w:t>PPE</w:t>
      </w:r>
      <w:r w:rsidR="001E5675">
        <w:rPr>
          <w:lang w:val="en"/>
        </w:rPr>
        <w:t>)</w:t>
      </w:r>
      <w:r w:rsidRPr="00EC246B">
        <w:rPr>
          <w:lang w:val="en"/>
        </w:rPr>
        <w:t>/</w:t>
      </w:r>
      <w:r w:rsidR="001E5675">
        <w:rPr>
          <w:lang w:val="en"/>
        </w:rPr>
        <w:t xml:space="preserve"> respiratory protective equipment (</w:t>
      </w:r>
      <w:r w:rsidRPr="00EC246B">
        <w:rPr>
          <w:lang w:val="en"/>
        </w:rPr>
        <w:t>RPE</w:t>
      </w:r>
      <w:r w:rsidR="001E5675">
        <w:rPr>
          <w:lang w:val="en"/>
        </w:rPr>
        <w:t>)</w:t>
      </w:r>
      <w:r w:rsidRPr="00EC246B">
        <w:rPr>
          <w:lang w:val="en"/>
        </w:rPr>
        <w:t>, are an integral part of IPC measures.</w:t>
      </w:r>
      <w:r w:rsidR="009C369F">
        <w:rPr>
          <w:lang w:val="en"/>
        </w:rPr>
        <w:t xml:space="preserve"> </w:t>
      </w:r>
      <w:r w:rsidR="009C369F" w:rsidRPr="009C369F">
        <w:rPr>
          <w:highlight w:val="yellow"/>
          <w:lang w:val="en"/>
        </w:rPr>
        <w:t xml:space="preserve">(insert link to </w:t>
      </w:r>
      <w:proofErr w:type="spellStart"/>
      <w:r w:rsidR="009C369F" w:rsidRPr="009C369F">
        <w:rPr>
          <w:highlight w:val="yellow"/>
          <w:lang w:val="en"/>
        </w:rPr>
        <w:t>HoC</w:t>
      </w:r>
      <w:proofErr w:type="spellEnd"/>
      <w:r w:rsidR="009C369F" w:rsidRPr="009C369F">
        <w:rPr>
          <w:highlight w:val="yellow"/>
          <w:lang w:val="en"/>
        </w:rPr>
        <w:t xml:space="preserve"> in IPC Manual</w:t>
      </w:r>
      <w:r w:rsidR="00A35E21">
        <w:rPr>
          <w:highlight w:val="yellow"/>
          <w:lang w:val="en"/>
        </w:rPr>
        <w:t xml:space="preserve"> when section is completed</w:t>
      </w:r>
      <w:r w:rsidR="009C369F" w:rsidRPr="009C369F">
        <w:rPr>
          <w:highlight w:val="yellow"/>
          <w:lang w:val="en"/>
        </w:rPr>
        <w:t>)</w:t>
      </w:r>
      <w:r w:rsidRPr="00EC246B">
        <w:rPr>
          <w:lang w:val="en"/>
        </w:rPr>
        <w:t xml:space="preserve"> </w:t>
      </w:r>
    </w:p>
    <w:p w14:paraId="1E0153E0" w14:textId="3CC91FA9" w:rsidR="00080147" w:rsidRPr="00EC246B" w:rsidRDefault="00080147" w:rsidP="00C7299D">
      <w:pPr>
        <w:rPr>
          <w:lang w:val="en"/>
        </w:rPr>
      </w:pPr>
      <w:r w:rsidRPr="00EC246B">
        <w:rPr>
          <w:lang w:val="en"/>
        </w:rPr>
        <w:t xml:space="preserve">Risk assessments must be carried out in all areas by a competent person with the skills, knowledge and experience to be able to recognise the hazards associated with respiratory infectious agents. </w:t>
      </w:r>
      <w:r w:rsidR="00EC246B" w:rsidRPr="00EC246B">
        <w:rPr>
          <w:lang w:val="en"/>
        </w:rPr>
        <w:t>The</w:t>
      </w:r>
      <w:r w:rsidR="009C369F">
        <w:rPr>
          <w:lang w:val="en"/>
        </w:rPr>
        <w:t xml:space="preserve"> dynamic</w:t>
      </w:r>
      <w:r w:rsidR="00EC246B" w:rsidRPr="00EC246B">
        <w:rPr>
          <w:lang w:val="en"/>
        </w:rPr>
        <w:t xml:space="preserve"> risk assessment should include evaluation of the ventilation in the area, operational capacity, and prevalence of infection/new variants of concern in the local area.</w:t>
      </w:r>
    </w:p>
    <w:p w14:paraId="7B6D6CDF" w14:textId="77777777" w:rsidR="00080147" w:rsidRPr="001F7DF5" w:rsidRDefault="00080147" w:rsidP="00A33328">
      <w:pPr>
        <w:rPr>
          <w:color w:val="FF0000"/>
        </w:rPr>
      </w:pPr>
    </w:p>
    <w:p w14:paraId="2864173E" w14:textId="6A762956" w:rsidR="00526AD6" w:rsidRDefault="00FE38B0" w:rsidP="00B04D63">
      <w:pPr>
        <w:pStyle w:val="TOCheading2"/>
        <w:rPr>
          <w:lang w:eastAsia="en-GB"/>
        </w:rPr>
      </w:pPr>
      <w:bookmarkStart w:id="10" w:name="_Toc102735870"/>
      <w:r>
        <w:rPr>
          <w:lang w:eastAsia="en-GB"/>
        </w:rPr>
        <w:t>Triaging and Testing for COVID-19</w:t>
      </w:r>
      <w:bookmarkEnd w:id="10"/>
    </w:p>
    <w:p w14:paraId="59B949B2" w14:textId="6B7520BE" w:rsidR="00FE38B0" w:rsidRDefault="00FE38B0" w:rsidP="00FE38B0">
      <w:pPr>
        <w:pStyle w:val="TOCheading3"/>
        <w:rPr>
          <w:lang w:eastAsia="en-GB"/>
        </w:rPr>
      </w:pPr>
      <w:bookmarkStart w:id="11" w:name="_Toc102735871"/>
      <w:r>
        <w:rPr>
          <w:lang w:eastAsia="en-GB"/>
        </w:rPr>
        <w:t>Triaging</w:t>
      </w:r>
      <w:r w:rsidR="00944F0B">
        <w:rPr>
          <w:lang w:eastAsia="en-GB"/>
        </w:rPr>
        <w:t>/assessment of infection risk</w:t>
      </w:r>
      <w:bookmarkEnd w:id="11"/>
      <w:r w:rsidR="00750F58">
        <w:rPr>
          <w:lang w:eastAsia="en-GB"/>
        </w:rPr>
        <w:t xml:space="preserve"> </w:t>
      </w:r>
    </w:p>
    <w:p w14:paraId="6F200C99" w14:textId="77E7910E" w:rsidR="004579D6" w:rsidRDefault="004579D6" w:rsidP="00283EE0">
      <w:r>
        <w:t xml:space="preserve">Triaging within all healthcare facilities </w:t>
      </w:r>
      <w:r w:rsidR="001F7DF5">
        <w:t>should continue and</w:t>
      </w:r>
      <w:r>
        <w:t xml:space="preserve"> be undertaken to enable early recognition of patients with </w:t>
      </w:r>
      <w:r w:rsidR="00283EE0">
        <w:t>COVID-19</w:t>
      </w:r>
      <w:r w:rsidR="000172A2">
        <w:t xml:space="preserve">, </w:t>
      </w:r>
      <w:r w:rsidR="009C369F">
        <w:t>and</w:t>
      </w:r>
      <w:r w:rsidR="001F7DF5">
        <w:t xml:space="preserve"> other respiratory infectious agents</w:t>
      </w:r>
      <w:r w:rsidR="00C23FFE">
        <w:t xml:space="preserve"> such as influenza</w:t>
      </w:r>
      <w:r>
        <w:t>. Triage should be undertaken by clinical staff who are trained and competent in the application of clinical case definitions as soon as possible on arrival</w:t>
      </w:r>
      <w:r w:rsidR="001F7DF5">
        <w:t xml:space="preserve"> </w:t>
      </w:r>
      <w:r>
        <w:t>and used to inform patient placement.</w:t>
      </w:r>
    </w:p>
    <w:p w14:paraId="3B9035DB" w14:textId="61063BF3" w:rsidR="004579D6" w:rsidRDefault="004579D6" w:rsidP="00283EE0">
      <w:r>
        <w:t xml:space="preserve">Patients with </w:t>
      </w:r>
      <w:r w:rsidR="001F7DF5">
        <w:t xml:space="preserve">respiratory infection </w:t>
      </w:r>
      <w:r>
        <w:t>symptoms</w:t>
      </w:r>
      <w:r w:rsidR="001F7DF5">
        <w:t xml:space="preserve"> </w:t>
      </w:r>
      <w:r>
        <w:t>should be assessed in a segregated area, ideally a single room, and away from other patients pending their test result.</w:t>
      </w:r>
    </w:p>
    <w:p w14:paraId="71E8D7AA" w14:textId="38F8EEE8" w:rsidR="00FE38B0" w:rsidRDefault="00FE38B0" w:rsidP="00FE38B0">
      <w:pPr>
        <w:pStyle w:val="TOCheading3"/>
        <w:rPr>
          <w:lang w:eastAsia="en-GB"/>
        </w:rPr>
      </w:pPr>
      <w:bookmarkStart w:id="12" w:name="_Toc102735872"/>
      <w:r>
        <w:rPr>
          <w:lang w:eastAsia="en-GB"/>
        </w:rPr>
        <w:t>Testing</w:t>
      </w:r>
      <w:bookmarkEnd w:id="12"/>
      <w:r w:rsidR="00297A7A">
        <w:rPr>
          <w:lang w:eastAsia="en-GB"/>
        </w:rPr>
        <w:t xml:space="preserve"> </w:t>
      </w:r>
    </w:p>
    <w:p w14:paraId="6FF8E04D" w14:textId="6EB58172" w:rsidR="009C369F" w:rsidRDefault="009C369F" w:rsidP="00BD4FFD">
      <w:pPr>
        <w:rPr>
          <w:lang w:eastAsia="en-GB"/>
        </w:rPr>
      </w:pPr>
      <w:r>
        <w:rPr>
          <w:shd w:val="clear" w:color="auto" w:fill="FFFFFF"/>
        </w:rPr>
        <w:t>Testing for patients and staff should be performed as per current guidance</w:t>
      </w:r>
      <w:r>
        <w:rPr>
          <w:lang w:eastAsia="en-GB"/>
        </w:rPr>
        <w:t xml:space="preserve"> which can be found </w:t>
      </w:r>
      <w:hyperlink r:id="rId18" w:history="1">
        <w:r w:rsidRPr="00CD6932">
          <w:rPr>
            <w:rStyle w:val="Hyperlink"/>
            <w:lang w:eastAsia="en-GB"/>
          </w:rPr>
          <w:t>here</w:t>
        </w:r>
      </w:hyperlink>
      <w:r w:rsidR="00CD6932" w:rsidRPr="00CD6932">
        <w:rPr>
          <w:lang w:eastAsia="en-GB"/>
        </w:rPr>
        <w:t xml:space="preserve">. </w:t>
      </w:r>
      <w:r w:rsidRPr="00CD6932">
        <w:rPr>
          <w:lang w:eastAsia="en-GB"/>
        </w:rPr>
        <w:t xml:space="preserve"> </w:t>
      </w:r>
    </w:p>
    <w:p w14:paraId="72A07843" w14:textId="77777777" w:rsidR="009C369F" w:rsidRDefault="009C369F" w:rsidP="00BD4FFD">
      <w:pPr>
        <w:rPr>
          <w:lang w:eastAsia="en-GB"/>
        </w:rPr>
      </w:pPr>
    </w:p>
    <w:p w14:paraId="1B95C7E2" w14:textId="6C620F67" w:rsidR="0003487B" w:rsidRPr="000766C9" w:rsidRDefault="006D73ED" w:rsidP="0003487B">
      <w:pPr>
        <w:pStyle w:val="TOCheading2"/>
      </w:pPr>
      <w:bookmarkStart w:id="13" w:name="_Toc102735873"/>
      <w:r>
        <w:t xml:space="preserve">Additional </w:t>
      </w:r>
      <w:r w:rsidR="0003487B" w:rsidRPr="000766C9">
        <w:t xml:space="preserve">Infection Prevention and Control Measures for </w:t>
      </w:r>
      <w:r w:rsidR="00022186">
        <w:t>SARS-CoV-2</w:t>
      </w:r>
      <w:r w:rsidR="0003487B" w:rsidRPr="000766C9">
        <w:t xml:space="preserve"> in health</w:t>
      </w:r>
      <w:r w:rsidR="008D17A7">
        <w:t xml:space="preserve"> and </w:t>
      </w:r>
      <w:r w:rsidR="0003487B" w:rsidRPr="000766C9">
        <w:t>care settings</w:t>
      </w:r>
      <w:bookmarkEnd w:id="13"/>
    </w:p>
    <w:p w14:paraId="61BF872D" w14:textId="77777777" w:rsidR="004852F3" w:rsidRDefault="004852F3" w:rsidP="00527B31"/>
    <w:p w14:paraId="3CE76AE8" w14:textId="0EB90B77" w:rsidR="004852F3" w:rsidRDefault="00930000" w:rsidP="00527B31">
      <w:r>
        <w:t xml:space="preserve">The </w:t>
      </w:r>
      <w:r w:rsidR="00D943D1">
        <w:t xml:space="preserve">application of </w:t>
      </w:r>
      <w:r w:rsidR="000172A2">
        <w:t xml:space="preserve">SICPs and </w:t>
      </w:r>
      <w:r w:rsidR="00D943D1">
        <w:t xml:space="preserve">TBPs </w:t>
      </w:r>
      <w:r w:rsidR="007C1C7B">
        <w:t xml:space="preserve">as per </w:t>
      </w:r>
      <w:r w:rsidR="009C369F">
        <w:t xml:space="preserve">the </w:t>
      </w:r>
      <w:hyperlink r:id="rId19" w:history="1">
        <w:r w:rsidR="009C369F" w:rsidRPr="00F152EF">
          <w:rPr>
            <w:rStyle w:val="Hyperlink"/>
            <w:lang w:val="en" w:eastAsia="en-GB"/>
          </w:rPr>
          <w:t>Infection Prevention and Control Manual for Northern Ireland</w:t>
        </w:r>
      </w:hyperlink>
      <w:r w:rsidR="00E63498">
        <w:t xml:space="preserve"> </w:t>
      </w:r>
      <w:r w:rsidR="007C1C7B">
        <w:t>should be followed</w:t>
      </w:r>
      <w:r w:rsidR="009C369F">
        <w:t xml:space="preserve">. </w:t>
      </w:r>
      <w:r w:rsidR="00273449" w:rsidRPr="000613CD">
        <w:rPr>
          <w:b/>
        </w:rPr>
        <w:t>Appendix 2</w:t>
      </w:r>
      <w:r w:rsidR="001B66EA">
        <w:t xml:space="preserve"> of this guidance </w:t>
      </w:r>
      <w:r w:rsidR="004F020E">
        <w:lastRenderedPageBreak/>
        <w:t xml:space="preserve">describes the personal protective equipment (PPE) required when providing direct care for suspected or confirmed </w:t>
      </w:r>
      <w:r w:rsidR="001F7DF5">
        <w:t>SARS-CoV-2</w:t>
      </w:r>
      <w:r w:rsidR="004F020E">
        <w:t xml:space="preserve"> patients.</w:t>
      </w:r>
    </w:p>
    <w:p w14:paraId="3C2E045E" w14:textId="6BF98FCC" w:rsidR="003624AA" w:rsidRPr="008D17A7" w:rsidRDefault="00527B31" w:rsidP="003624AA">
      <w:pPr>
        <w:rPr>
          <w:rFonts w:cs="Arial"/>
        </w:rPr>
      </w:pPr>
      <w:r>
        <w:t>As a minimum, contact and droplet precautions should be applied when caring for patients with known or suspected COVID-19.  In specific circumstances airborne precautions should also be applied, for example, when performing AGPs, and in high risk settings</w:t>
      </w:r>
      <w:r w:rsidR="008D17A7">
        <w:t xml:space="preserve"> or </w:t>
      </w:r>
      <w:r w:rsidR="008D17A7" w:rsidRPr="008D17A7">
        <w:rPr>
          <w:rFonts w:cs="Arial"/>
        </w:rPr>
        <w:t xml:space="preserve">where </w:t>
      </w:r>
      <w:r w:rsidR="008D17A7" w:rsidRPr="008D17A7">
        <w:rPr>
          <w:rFonts w:cs="Arial"/>
          <w:lang w:val="en"/>
        </w:rPr>
        <w:t xml:space="preserve">an unacceptable risk of transmission remains following the application of the hierarchy of controls </w:t>
      </w:r>
      <w:r w:rsidR="009C369F">
        <w:rPr>
          <w:rFonts w:cs="Arial"/>
          <w:lang w:val="en"/>
        </w:rPr>
        <w:t xml:space="preserve">and dynamic </w:t>
      </w:r>
      <w:r w:rsidR="008D17A7" w:rsidRPr="008D17A7">
        <w:rPr>
          <w:rFonts w:cs="Arial"/>
          <w:lang w:val="en"/>
        </w:rPr>
        <w:t xml:space="preserve">risk assessment, it may be necessary to consider </w:t>
      </w:r>
      <w:r w:rsidR="008D17A7">
        <w:rPr>
          <w:rFonts w:cs="Arial"/>
          <w:lang w:val="en"/>
        </w:rPr>
        <w:t>airborne precautions</w:t>
      </w:r>
      <w:r w:rsidR="008D17A7" w:rsidRPr="008D17A7">
        <w:rPr>
          <w:rFonts w:cs="Arial"/>
          <w:lang w:val="en"/>
        </w:rPr>
        <w:t xml:space="preserve"> for patient care in specific situations.</w:t>
      </w:r>
    </w:p>
    <w:p w14:paraId="065E20E1" w14:textId="77777777" w:rsidR="008D17A7" w:rsidRPr="00022186" w:rsidRDefault="008D17A7" w:rsidP="003624AA"/>
    <w:p w14:paraId="2EAEA937" w14:textId="6FFC0545" w:rsidR="00450C12" w:rsidRDefault="003624AA" w:rsidP="00C7299D">
      <w:pPr>
        <w:pStyle w:val="TOCheading3"/>
      </w:pPr>
      <w:bookmarkStart w:id="14" w:name="_Toc102735874"/>
      <w:r>
        <w:t>S</w:t>
      </w:r>
      <w:r w:rsidR="0003487B" w:rsidRPr="002F7DA4">
        <w:t>ource control</w:t>
      </w:r>
      <w:r w:rsidR="00B37685">
        <w:t>/Universal masking</w:t>
      </w:r>
      <w:bookmarkEnd w:id="14"/>
      <w:r w:rsidR="0045623D">
        <w:t xml:space="preserve"> </w:t>
      </w:r>
    </w:p>
    <w:p w14:paraId="1934D5A8" w14:textId="3DB8EC7B" w:rsidR="0003487B" w:rsidRDefault="00450C12" w:rsidP="00EC246B">
      <w:pPr>
        <w:rPr>
          <w:lang w:eastAsia="en-GB"/>
        </w:rPr>
      </w:pPr>
      <w:r>
        <w:t xml:space="preserve">Mask wearing </w:t>
      </w:r>
      <w:r>
        <w:rPr>
          <w:lang w:eastAsia="en-GB"/>
        </w:rPr>
        <w:t xml:space="preserve">is a form of </w:t>
      </w:r>
      <w:r w:rsidRPr="00C426C2">
        <w:rPr>
          <w:lang w:eastAsia="en-GB"/>
        </w:rPr>
        <w:t xml:space="preserve">source </w:t>
      </w:r>
      <w:r>
        <w:rPr>
          <w:lang w:eastAsia="en-GB"/>
        </w:rPr>
        <w:t>control that c</w:t>
      </w:r>
      <w:r w:rsidR="00EC246B">
        <w:rPr>
          <w:lang w:eastAsia="en-GB"/>
        </w:rPr>
        <w:t>an</w:t>
      </w:r>
      <w:r>
        <w:rPr>
          <w:lang w:eastAsia="en-GB"/>
        </w:rPr>
        <w:t xml:space="preserve"> be </w:t>
      </w:r>
      <w:r w:rsidRPr="00C426C2">
        <w:rPr>
          <w:lang w:eastAsia="en-GB"/>
        </w:rPr>
        <w:t>applied for</w:t>
      </w:r>
      <w:r>
        <w:rPr>
          <w:lang w:eastAsia="en-GB"/>
        </w:rPr>
        <w:t xml:space="preserve"> </w:t>
      </w:r>
      <w:r w:rsidRPr="00C426C2">
        <w:rPr>
          <w:lang w:eastAsia="en-GB"/>
        </w:rPr>
        <w:t>staff, patients and visitors</w:t>
      </w:r>
      <w:r>
        <w:rPr>
          <w:lang w:eastAsia="en-GB"/>
        </w:rPr>
        <w:t xml:space="preserve"> to prevent </w:t>
      </w:r>
      <w:r w:rsidRPr="00C426C2">
        <w:rPr>
          <w:lang w:eastAsia="en-GB"/>
        </w:rPr>
        <w:t>the transmission of SARS-CoV-2</w:t>
      </w:r>
      <w:r w:rsidR="00861E3E">
        <w:rPr>
          <w:lang w:eastAsia="en-GB"/>
        </w:rPr>
        <w:t xml:space="preserve"> and other respiratory </w:t>
      </w:r>
      <w:r w:rsidR="00537E2A">
        <w:rPr>
          <w:lang w:eastAsia="en-GB"/>
        </w:rPr>
        <w:t>infectious</w:t>
      </w:r>
      <w:r w:rsidR="00861E3E">
        <w:rPr>
          <w:lang w:eastAsia="en-GB"/>
        </w:rPr>
        <w:t xml:space="preserve"> agents</w:t>
      </w:r>
      <w:r w:rsidRPr="00C426C2">
        <w:rPr>
          <w:lang w:eastAsia="en-GB"/>
        </w:rPr>
        <w:t xml:space="preserve"> in health and care settings</w:t>
      </w:r>
      <w:r w:rsidR="00537E2A">
        <w:rPr>
          <w:lang w:eastAsia="en-GB"/>
        </w:rPr>
        <w:t>.</w:t>
      </w:r>
      <w:r w:rsidR="00265E0B">
        <w:rPr>
          <w:lang w:eastAsia="en-GB"/>
        </w:rPr>
        <w:t xml:space="preserve"> </w:t>
      </w:r>
      <w:r w:rsidR="00537E2A">
        <w:rPr>
          <w:lang w:eastAsia="en-GB"/>
        </w:rPr>
        <w:t xml:space="preserve"> </w:t>
      </w:r>
      <w:r>
        <w:rPr>
          <w:lang w:eastAsia="en-GB"/>
        </w:rPr>
        <w:t xml:space="preserve"> </w:t>
      </w:r>
    </w:p>
    <w:p w14:paraId="6F871BE4" w14:textId="77777777" w:rsidR="00BF58AA" w:rsidRDefault="00BF58AA" w:rsidP="00BF58AA">
      <w:pPr>
        <w:rPr>
          <w:lang w:eastAsia="en-GB"/>
        </w:rPr>
      </w:pPr>
      <w:r w:rsidRPr="00C426C2">
        <w:rPr>
          <w:lang w:eastAsia="en-GB"/>
        </w:rPr>
        <w:t xml:space="preserve">Patients with suspected or confirmed </w:t>
      </w:r>
      <w:r>
        <w:rPr>
          <w:lang w:eastAsia="en-GB"/>
        </w:rPr>
        <w:t>COVID-19</w:t>
      </w:r>
      <w:r w:rsidRPr="00C426C2">
        <w:rPr>
          <w:lang w:eastAsia="en-GB"/>
        </w:rPr>
        <w:t xml:space="preserve"> should be provided with a surgical facemask (Type II or Type IIR) to be worn in multi-bedded bays and communal areas if this can be tolerated. </w:t>
      </w:r>
    </w:p>
    <w:p w14:paraId="7A54F502" w14:textId="1B286F50" w:rsidR="008707B3" w:rsidRPr="008707B3" w:rsidRDefault="008707B3" w:rsidP="00EC246B">
      <w:pPr>
        <w:rPr>
          <w:b/>
          <w:bCs/>
        </w:rPr>
      </w:pPr>
      <w:r w:rsidRPr="008707B3">
        <w:rPr>
          <w:b/>
          <w:bCs/>
          <w:lang w:eastAsia="en-GB"/>
        </w:rPr>
        <w:t>Universal</w:t>
      </w:r>
      <w:r>
        <w:rPr>
          <w:b/>
          <w:bCs/>
          <w:lang w:eastAsia="en-GB"/>
        </w:rPr>
        <w:t xml:space="preserve"> masking: the</w:t>
      </w:r>
      <w:r w:rsidRPr="008707B3">
        <w:rPr>
          <w:b/>
          <w:bCs/>
          <w:lang w:eastAsia="en-GB"/>
        </w:rPr>
        <w:t xml:space="preserve"> use of facemasks (type</w:t>
      </w:r>
      <w:r>
        <w:rPr>
          <w:b/>
          <w:bCs/>
          <w:lang w:eastAsia="en-GB"/>
        </w:rPr>
        <w:t xml:space="preserve"> II or</w:t>
      </w:r>
      <w:r w:rsidRPr="008707B3">
        <w:rPr>
          <w:b/>
          <w:bCs/>
          <w:lang w:eastAsia="en-GB"/>
        </w:rPr>
        <w:t xml:space="preserve"> IIR) is continuing in patient facing </w:t>
      </w:r>
      <w:r w:rsidR="00F22162">
        <w:rPr>
          <w:b/>
          <w:bCs/>
          <w:lang w:eastAsia="en-GB"/>
        </w:rPr>
        <w:t xml:space="preserve">clinical </w:t>
      </w:r>
      <w:r w:rsidRPr="008707B3">
        <w:rPr>
          <w:b/>
          <w:bCs/>
          <w:lang w:eastAsia="en-GB"/>
        </w:rPr>
        <w:t>areas</w:t>
      </w:r>
      <w:r w:rsidR="00B37685">
        <w:rPr>
          <w:b/>
          <w:bCs/>
          <w:lang w:eastAsia="en-GB"/>
        </w:rPr>
        <w:t xml:space="preserve"> for staff, patients and visitors (face coverings)</w:t>
      </w:r>
      <w:r w:rsidRPr="008707B3">
        <w:rPr>
          <w:b/>
          <w:bCs/>
          <w:lang w:eastAsia="en-GB"/>
        </w:rPr>
        <w:t>.</w:t>
      </w:r>
    </w:p>
    <w:p w14:paraId="4223A9CD" w14:textId="45096373" w:rsidR="00022186" w:rsidRPr="00EC246B" w:rsidRDefault="00EC246B" w:rsidP="003624AA">
      <w:pPr>
        <w:rPr>
          <w:lang w:eastAsia="en-GB"/>
        </w:rPr>
      </w:pPr>
      <w:bookmarkStart w:id="15" w:name="_Hlk102561652"/>
      <w:r w:rsidRPr="00EC246B">
        <w:rPr>
          <w:lang w:eastAsia="en-GB"/>
        </w:rPr>
        <w:t xml:space="preserve">Inpatients </w:t>
      </w:r>
      <w:r w:rsidR="0003487B" w:rsidRPr="00EC246B">
        <w:rPr>
          <w:lang w:eastAsia="en-GB"/>
        </w:rPr>
        <w:t xml:space="preserve">with </w:t>
      </w:r>
      <w:bookmarkStart w:id="16" w:name="_Hlk102674912"/>
      <w:r w:rsidR="0003487B" w:rsidRPr="00EC246B">
        <w:rPr>
          <w:b/>
          <w:bCs/>
          <w:lang w:eastAsia="en-GB"/>
        </w:rPr>
        <w:t xml:space="preserve">suspected or confirmed </w:t>
      </w:r>
      <w:r w:rsidR="0003487B" w:rsidRPr="00EC246B">
        <w:rPr>
          <w:lang w:eastAsia="en-GB"/>
        </w:rPr>
        <w:t xml:space="preserve">COVID-19 </w:t>
      </w:r>
      <w:bookmarkEnd w:id="16"/>
      <w:r w:rsidR="0003487B" w:rsidRPr="00EC246B">
        <w:rPr>
          <w:lang w:eastAsia="en-GB"/>
        </w:rPr>
        <w:t xml:space="preserve">should be provided with a facemask (Type II or Type IIR) </w:t>
      </w:r>
      <w:r w:rsidR="00447D2A" w:rsidRPr="00EC246B">
        <w:rPr>
          <w:lang w:eastAsia="en-GB"/>
        </w:rPr>
        <w:t>on admission</w:t>
      </w:r>
      <w:bookmarkEnd w:id="15"/>
      <w:r w:rsidR="003B7075" w:rsidRPr="00EC246B">
        <w:rPr>
          <w:lang w:eastAsia="en-GB"/>
        </w:rPr>
        <w:t xml:space="preserve">. </w:t>
      </w:r>
      <w:r w:rsidR="003B7075" w:rsidRPr="00B74F61">
        <w:rPr>
          <w:lang w:eastAsia="en-GB"/>
        </w:rPr>
        <w:t>This</w:t>
      </w:r>
      <w:r w:rsidR="00447D2A" w:rsidRPr="00B74F61">
        <w:rPr>
          <w:lang w:eastAsia="en-GB"/>
        </w:rPr>
        <w:t xml:space="preserve"> should </w:t>
      </w:r>
      <w:r w:rsidR="0003487B" w:rsidRPr="00B74F61">
        <w:rPr>
          <w:lang w:eastAsia="en-GB"/>
        </w:rPr>
        <w:t>be worn in multi-bedded bays and</w:t>
      </w:r>
      <w:r w:rsidR="0003487B" w:rsidRPr="00EC246B">
        <w:rPr>
          <w:lang w:eastAsia="en-GB"/>
        </w:rPr>
        <w:t xml:space="preserve"> communal areas</w:t>
      </w:r>
      <w:r w:rsidR="000D0538" w:rsidRPr="00EC246B">
        <w:rPr>
          <w:lang w:eastAsia="en-GB"/>
        </w:rPr>
        <w:t xml:space="preserve"> </w:t>
      </w:r>
      <w:r w:rsidR="000F5CF9" w:rsidRPr="00EC246B">
        <w:rPr>
          <w:lang w:eastAsia="en-GB"/>
        </w:rPr>
        <w:t>e.g. waiting</w:t>
      </w:r>
      <w:r w:rsidR="00AC50AD" w:rsidRPr="00EC246B">
        <w:rPr>
          <w:lang w:eastAsia="en-GB"/>
        </w:rPr>
        <w:t xml:space="preserve"> areas</w:t>
      </w:r>
      <w:r w:rsidR="000F5CF9" w:rsidRPr="00EC246B">
        <w:rPr>
          <w:lang w:eastAsia="en-GB"/>
        </w:rPr>
        <w:t xml:space="preserve"> for </w:t>
      </w:r>
      <w:r w:rsidR="000074E4" w:rsidRPr="00EC246B">
        <w:rPr>
          <w:lang w:eastAsia="en-GB"/>
        </w:rPr>
        <w:t>diagnostics</w:t>
      </w:r>
      <w:r w:rsidRPr="00EC246B">
        <w:rPr>
          <w:lang w:eastAsia="en-GB"/>
        </w:rPr>
        <w:t>,</w:t>
      </w:r>
      <w:r w:rsidR="000074E4" w:rsidRPr="00EC246B">
        <w:rPr>
          <w:lang w:eastAsia="en-GB"/>
        </w:rPr>
        <w:t xml:space="preserve"> if</w:t>
      </w:r>
      <w:r w:rsidR="0003487B" w:rsidRPr="00EC246B">
        <w:rPr>
          <w:lang w:eastAsia="en-GB"/>
        </w:rPr>
        <w:t xml:space="preserve"> this can be tolerated</w:t>
      </w:r>
      <w:r w:rsidRPr="00EC246B">
        <w:rPr>
          <w:lang w:eastAsia="en-GB"/>
        </w:rPr>
        <w:t xml:space="preserve"> and is </w:t>
      </w:r>
      <w:r w:rsidR="003B64F5" w:rsidRPr="00EC246B">
        <w:rPr>
          <w:lang w:eastAsia="en-GB"/>
        </w:rPr>
        <w:t>deemed safe for the patient</w:t>
      </w:r>
      <w:r w:rsidR="0003487B" w:rsidRPr="00EC246B">
        <w:rPr>
          <w:lang w:eastAsia="en-GB"/>
        </w:rPr>
        <w:t xml:space="preserve">. </w:t>
      </w:r>
    </w:p>
    <w:p w14:paraId="011C7372" w14:textId="6D8DBB74" w:rsidR="00022186" w:rsidRPr="00EC246B" w:rsidRDefault="008707B3" w:rsidP="00566AD4">
      <w:pPr>
        <w:rPr>
          <w:lang w:eastAsia="en-GB"/>
        </w:rPr>
      </w:pPr>
      <w:r>
        <w:rPr>
          <w:lang w:eastAsia="en-GB"/>
        </w:rPr>
        <w:t>F</w:t>
      </w:r>
      <w:r w:rsidR="0003487B" w:rsidRPr="00EC246B">
        <w:rPr>
          <w:lang w:eastAsia="en-GB"/>
        </w:rPr>
        <w:t xml:space="preserve">acemasks are not required to be worn by </w:t>
      </w:r>
      <w:r w:rsidRPr="00EC246B">
        <w:rPr>
          <w:b/>
          <w:bCs/>
          <w:lang w:eastAsia="en-GB"/>
        </w:rPr>
        <w:t xml:space="preserve">suspected or confirmed </w:t>
      </w:r>
      <w:r w:rsidRPr="00EC246B">
        <w:rPr>
          <w:lang w:eastAsia="en-GB"/>
        </w:rPr>
        <w:t xml:space="preserve">COVID-19 </w:t>
      </w:r>
      <w:r w:rsidR="0003487B" w:rsidRPr="00EC246B">
        <w:rPr>
          <w:lang w:eastAsia="en-GB"/>
        </w:rPr>
        <w:t>patients in single rooms unless a</w:t>
      </w:r>
      <w:r>
        <w:rPr>
          <w:lang w:eastAsia="en-GB"/>
        </w:rPr>
        <w:t xml:space="preserve"> visitor </w:t>
      </w:r>
      <w:r w:rsidR="0003487B" w:rsidRPr="00EC246B">
        <w:rPr>
          <w:lang w:eastAsia="en-GB"/>
        </w:rPr>
        <w:t xml:space="preserve">enters, or the room door is required to remain open. </w:t>
      </w:r>
      <w:r w:rsidR="00FD3246" w:rsidRPr="00EC246B">
        <w:rPr>
          <w:lang w:eastAsia="en-GB"/>
        </w:rPr>
        <w:t>P</w:t>
      </w:r>
      <w:r w:rsidR="0003487B" w:rsidRPr="00EC246B">
        <w:rPr>
          <w:lang w:eastAsia="en-GB"/>
        </w:rPr>
        <w:t>atients</w:t>
      </w:r>
      <w:r>
        <w:rPr>
          <w:lang w:eastAsia="en-GB"/>
        </w:rPr>
        <w:t xml:space="preserve"> with </w:t>
      </w:r>
      <w:r w:rsidRPr="00EC246B">
        <w:rPr>
          <w:b/>
          <w:bCs/>
          <w:lang w:eastAsia="en-GB"/>
        </w:rPr>
        <w:t xml:space="preserve">suspected or confirmed </w:t>
      </w:r>
      <w:r w:rsidRPr="00EC246B">
        <w:rPr>
          <w:lang w:eastAsia="en-GB"/>
        </w:rPr>
        <w:t>COVID-19</w:t>
      </w:r>
      <w:r w:rsidR="0003487B" w:rsidRPr="00EC246B">
        <w:rPr>
          <w:lang w:eastAsia="en-GB"/>
        </w:rPr>
        <w:t xml:space="preserve"> transferring to another care area should wear a facemask (if tolerated) to minimise the dispersal of respiratory secretions and reduce environmental contamination. Patients should be provided with a new  </w:t>
      </w:r>
      <w:r w:rsidR="0031049A">
        <w:rPr>
          <w:lang w:eastAsia="en-GB"/>
        </w:rPr>
        <w:t>face</w:t>
      </w:r>
      <w:r w:rsidR="0003487B" w:rsidRPr="00EC246B">
        <w:rPr>
          <w:lang w:eastAsia="en-GB"/>
        </w:rPr>
        <w:t xml:space="preserve">mask at least daily or when soiled or damaged. </w:t>
      </w:r>
    </w:p>
    <w:p w14:paraId="18CFE00F" w14:textId="5FB38C02" w:rsidR="0017487D" w:rsidRPr="00EC246B" w:rsidRDefault="0003487B" w:rsidP="00566AD4">
      <w:pPr>
        <w:rPr>
          <w:lang w:eastAsia="en-GB"/>
        </w:rPr>
      </w:pPr>
      <w:r w:rsidRPr="00EC246B">
        <w:rPr>
          <w:lang w:eastAsia="en-GB"/>
        </w:rPr>
        <w:t>The requirement for patients to wear a facemask must never compromise their clinical care, such as when oxygen therapy is required</w:t>
      </w:r>
      <w:r w:rsidR="00FF4D15">
        <w:rPr>
          <w:lang w:eastAsia="en-GB"/>
        </w:rPr>
        <w:t xml:space="preserve"> or </w:t>
      </w:r>
      <w:r w:rsidR="004424A2">
        <w:rPr>
          <w:lang w:eastAsia="en-GB"/>
        </w:rPr>
        <w:t>cause distress e.g. paediatric/mental health settings</w:t>
      </w:r>
      <w:r w:rsidRPr="00EC246B">
        <w:rPr>
          <w:lang w:eastAsia="en-GB"/>
        </w:rPr>
        <w:t>.</w:t>
      </w:r>
    </w:p>
    <w:p w14:paraId="005098FC" w14:textId="16EDB484" w:rsidR="002B66BF" w:rsidRDefault="002B66BF" w:rsidP="00566AD4">
      <w:pPr>
        <w:rPr>
          <w:lang w:eastAsia="en-GB"/>
        </w:rPr>
      </w:pPr>
      <w:r w:rsidRPr="00EC246B">
        <w:rPr>
          <w:lang w:eastAsia="en-GB"/>
        </w:rPr>
        <w:t>Non-infectious</w:t>
      </w:r>
      <w:r w:rsidR="003B7075" w:rsidRPr="00EC246B">
        <w:rPr>
          <w:lang w:eastAsia="en-GB"/>
        </w:rPr>
        <w:t xml:space="preserve"> </w:t>
      </w:r>
      <w:r w:rsidR="00F22162">
        <w:rPr>
          <w:lang w:eastAsia="en-GB"/>
        </w:rPr>
        <w:t>in</w:t>
      </w:r>
      <w:r w:rsidR="003B7075" w:rsidRPr="00EC246B">
        <w:rPr>
          <w:lang w:eastAsia="en-GB"/>
        </w:rPr>
        <w:t>patients</w:t>
      </w:r>
      <w:r w:rsidRPr="00EC246B">
        <w:rPr>
          <w:lang w:eastAsia="en-GB"/>
        </w:rPr>
        <w:t xml:space="preserve"> are not required to wear </w:t>
      </w:r>
      <w:r w:rsidR="00FA6E6E" w:rsidRPr="00EC246B">
        <w:rPr>
          <w:lang w:eastAsia="en-GB"/>
        </w:rPr>
        <w:t xml:space="preserve">a </w:t>
      </w:r>
      <w:r w:rsidR="00F22162">
        <w:rPr>
          <w:lang w:eastAsia="en-GB"/>
        </w:rPr>
        <w:t>face</w:t>
      </w:r>
      <w:r w:rsidR="00FA6E6E" w:rsidRPr="00EC246B">
        <w:rPr>
          <w:lang w:eastAsia="en-GB"/>
        </w:rPr>
        <w:t>mask unless</w:t>
      </w:r>
      <w:r w:rsidR="00F22162" w:rsidRPr="00EC246B">
        <w:rPr>
          <w:lang w:eastAsia="en-GB"/>
        </w:rPr>
        <w:t xml:space="preserve"> this is a personal preference.</w:t>
      </w:r>
      <w:r w:rsidR="00F22162">
        <w:rPr>
          <w:lang w:eastAsia="en-GB"/>
        </w:rPr>
        <w:t xml:space="preserve"> </w:t>
      </w:r>
    </w:p>
    <w:p w14:paraId="465A85DC" w14:textId="1A00637C" w:rsidR="00315A9F" w:rsidRPr="00EC246B" w:rsidRDefault="00EC246B" w:rsidP="00566AD4">
      <w:pPr>
        <w:rPr>
          <w:lang w:eastAsia="en-GB"/>
        </w:rPr>
      </w:pPr>
      <w:r w:rsidRPr="00EC246B">
        <w:rPr>
          <w:lang w:eastAsia="en-GB"/>
        </w:rPr>
        <w:t xml:space="preserve">Outpatients </w:t>
      </w:r>
      <w:bookmarkStart w:id="17" w:name="_Hlk102675853"/>
      <w:r w:rsidR="000D52DE" w:rsidRPr="00EC246B">
        <w:rPr>
          <w:lang w:eastAsia="en-GB"/>
        </w:rPr>
        <w:t xml:space="preserve">with </w:t>
      </w:r>
      <w:r w:rsidR="000D52DE" w:rsidRPr="00EC246B">
        <w:rPr>
          <w:b/>
          <w:bCs/>
          <w:lang w:eastAsia="en-GB"/>
        </w:rPr>
        <w:t xml:space="preserve">suspected or confirmed </w:t>
      </w:r>
      <w:r w:rsidR="000D52DE" w:rsidRPr="00EC246B">
        <w:rPr>
          <w:lang w:eastAsia="en-GB"/>
        </w:rPr>
        <w:t xml:space="preserve">COVID-19 </w:t>
      </w:r>
      <w:bookmarkEnd w:id="17"/>
      <w:r w:rsidR="000D52DE" w:rsidRPr="00EC246B">
        <w:rPr>
          <w:lang w:eastAsia="en-GB"/>
        </w:rPr>
        <w:t xml:space="preserve">should </w:t>
      </w:r>
      <w:r w:rsidR="002727EA" w:rsidRPr="00EC246B">
        <w:rPr>
          <w:lang w:eastAsia="en-GB"/>
        </w:rPr>
        <w:t xml:space="preserve">wear </w:t>
      </w:r>
      <w:r w:rsidR="000D52DE" w:rsidRPr="00EC246B">
        <w:rPr>
          <w:lang w:eastAsia="en-GB"/>
        </w:rPr>
        <w:t>a</w:t>
      </w:r>
      <w:r w:rsidR="0045103B">
        <w:rPr>
          <w:lang w:eastAsia="en-GB"/>
        </w:rPr>
        <w:t xml:space="preserve"> </w:t>
      </w:r>
      <w:r w:rsidR="000D52DE" w:rsidRPr="00EC246B">
        <w:rPr>
          <w:lang w:eastAsia="en-GB"/>
        </w:rPr>
        <w:t>facemask</w:t>
      </w:r>
      <w:r w:rsidR="002727EA" w:rsidRPr="00EC246B">
        <w:rPr>
          <w:lang w:eastAsia="en-GB"/>
        </w:rPr>
        <w:t>/covering</w:t>
      </w:r>
      <w:r w:rsidRPr="00EC246B">
        <w:rPr>
          <w:lang w:eastAsia="en-GB"/>
        </w:rPr>
        <w:t>,</w:t>
      </w:r>
      <w:r w:rsidR="002727EA" w:rsidRPr="00EC246B">
        <w:rPr>
          <w:lang w:eastAsia="en-GB"/>
        </w:rPr>
        <w:t xml:space="preserve"> if tolerated</w:t>
      </w:r>
      <w:r w:rsidRPr="00EC246B">
        <w:rPr>
          <w:lang w:eastAsia="en-GB"/>
        </w:rPr>
        <w:t>,</w:t>
      </w:r>
      <w:r w:rsidR="002727EA" w:rsidRPr="00EC246B">
        <w:rPr>
          <w:lang w:eastAsia="en-GB"/>
        </w:rPr>
        <w:t xml:space="preserve"> </w:t>
      </w:r>
      <w:r w:rsidR="0045103B">
        <w:rPr>
          <w:lang w:eastAsia="en-GB"/>
        </w:rPr>
        <w:t xml:space="preserve">or offered one </w:t>
      </w:r>
      <w:r w:rsidR="000D52DE" w:rsidRPr="00EC246B">
        <w:rPr>
          <w:lang w:eastAsia="en-GB"/>
        </w:rPr>
        <w:t>on a</w:t>
      </w:r>
      <w:r w:rsidR="002727EA" w:rsidRPr="00EC246B">
        <w:rPr>
          <w:lang w:eastAsia="en-GB"/>
        </w:rPr>
        <w:t>rrival</w:t>
      </w:r>
      <w:r w:rsidRPr="00EC246B">
        <w:rPr>
          <w:lang w:eastAsia="en-GB"/>
        </w:rPr>
        <w:t>.</w:t>
      </w:r>
    </w:p>
    <w:p w14:paraId="77C37B71" w14:textId="31B75401" w:rsidR="00BF58AA" w:rsidRPr="006D5F1D" w:rsidRDefault="00BF58AA" w:rsidP="00566AD4">
      <w:pPr>
        <w:rPr>
          <w:lang w:eastAsia="en-GB"/>
        </w:rPr>
      </w:pPr>
      <w:r w:rsidRPr="00BF58AA">
        <w:rPr>
          <w:lang w:eastAsia="en-GB"/>
        </w:rPr>
        <w:t>Extended use of surgical masks as source control for patients, staff and visitors beyond use for patients suspected or confirmed to have COVID-19 may be considered depending on prevalence of community infection with COVID-19 and may be a useful measure to bring in as part of winter preparedness.</w:t>
      </w:r>
    </w:p>
    <w:p w14:paraId="0FF959D0" w14:textId="01ED9A6C" w:rsidR="0003487B" w:rsidRPr="00B030C3" w:rsidRDefault="0003487B" w:rsidP="00C7299D">
      <w:pPr>
        <w:pStyle w:val="TOCheading3"/>
      </w:pPr>
      <w:bookmarkStart w:id="18" w:name="_Toc102735875"/>
      <w:r w:rsidRPr="00B030C3">
        <w:lastRenderedPageBreak/>
        <w:t>Duration of precautions</w:t>
      </w:r>
      <w:r w:rsidR="0045103B">
        <w:t xml:space="preserve"> for hospitalised patients</w:t>
      </w:r>
      <w:bookmarkEnd w:id="18"/>
      <w:r w:rsidR="0045103B">
        <w:t xml:space="preserve"> </w:t>
      </w:r>
    </w:p>
    <w:p w14:paraId="561F68D3" w14:textId="0B66DB23" w:rsidR="00794C58" w:rsidRPr="00B030C3" w:rsidRDefault="0003487B" w:rsidP="00807E87">
      <w:r w:rsidRPr="00B030C3">
        <w:t>TBPs should only be discontinued in consultation with clinicians (</w:t>
      </w:r>
      <w:r w:rsidR="00991956">
        <w:t xml:space="preserve">consider </w:t>
      </w:r>
      <w:r w:rsidRPr="00B030C3">
        <w:t>microbiology/IPC team</w:t>
      </w:r>
      <w:r w:rsidR="00991956">
        <w:t xml:space="preserve"> if symptoms remain or patient is immunosuppressed</w:t>
      </w:r>
      <w:r w:rsidRPr="00B030C3">
        <w:t>) and should take into consideration the individual’s test results (if available) and resolution of clinical symptoms</w:t>
      </w:r>
      <w:r w:rsidR="00234D2C">
        <w:t>.</w:t>
      </w:r>
    </w:p>
    <w:p w14:paraId="0657AC84" w14:textId="39A1A778" w:rsidR="0003487B" w:rsidRPr="00B030C3" w:rsidRDefault="0003487B" w:rsidP="0061106B">
      <w:pPr>
        <w:pStyle w:val="TOCheading4"/>
      </w:pPr>
      <w:r w:rsidRPr="00B030C3">
        <w:t xml:space="preserve"> </w:t>
      </w:r>
      <w:bookmarkStart w:id="19" w:name="_Toc102735876"/>
      <w:r w:rsidRPr="00B030C3">
        <w:t>Stepping down COVID-19 precautions if the patient is staying in hospital</w:t>
      </w:r>
      <w:bookmarkEnd w:id="19"/>
    </w:p>
    <w:p w14:paraId="6C81EB70" w14:textId="0A7A408D" w:rsidR="0003487B" w:rsidRPr="00B030C3" w:rsidRDefault="0003487B" w:rsidP="00807E87">
      <w:r w:rsidRPr="00B030C3">
        <w:t xml:space="preserve">For inpatients with COVID-19, </w:t>
      </w:r>
      <w:r w:rsidR="00022186">
        <w:t>precautions/</w:t>
      </w:r>
      <w:r w:rsidRPr="00B030C3">
        <w:t>isolation should continue up to 10 days after the onset of symptoms (or their first positive COVID-19 test if they do not have any symptoms), provided the clinical criteria below have been met.</w:t>
      </w:r>
    </w:p>
    <w:p w14:paraId="4F321D53" w14:textId="77777777" w:rsidR="0003487B" w:rsidRPr="00B030C3" w:rsidRDefault="0003487B" w:rsidP="00807E87">
      <w:r w:rsidRPr="00B030C3">
        <w:t>Clinical criteria:</w:t>
      </w:r>
    </w:p>
    <w:p w14:paraId="509BD9E2" w14:textId="77777777" w:rsidR="0003487B" w:rsidRPr="00B030C3" w:rsidRDefault="0003487B" w:rsidP="009455ED">
      <w:pPr>
        <w:pStyle w:val="ListParagraph"/>
        <w:numPr>
          <w:ilvl w:val="0"/>
          <w:numId w:val="4"/>
        </w:numPr>
      </w:pPr>
      <w:r w:rsidRPr="00B030C3">
        <w:t>clinical improvement with at least some respiratory recovery</w:t>
      </w:r>
    </w:p>
    <w:p w14:paraId="0602A00D" w14:textId="77777777" w:rsidR="0003487B" w:rsidRPr="00B030C3" w:rsidRDefault="0003487B" w:rsidP="009455ED">
      <w:pPr>
        <w:pStyle w:val="ListParagraph"/>
        <w:numPr>
          <w:ilvl w:val="0"/>
          <w:numId w:val="4"/>
        </w:numPr>
      </w:pPr>
      <w:r w:rsidRPr="00B030C3">
        <w:t>absence of fever (temperature greater than 37.8°C) for 48 hours without the use of medication</w:t>
      </w:r>
    </w:p>
    <w:p w14:paraId="2DC2CA3F" w14:textId="77777777" w:rsidR="0003487B" w:rsidRPr="00B030C3" w:rsidRDefault="0003487B" w:rsidP="009455ED">
      <w:pPr>
        <w:pStyle w:val="ListParagraph"/>
        <w:numPr>
          <w:ilvl w:val="0"/>
          <w:numId w:val="4"/>
        </w:numPr>
      </w:pPr>
      <w:r w:rsidRPr="00B030C3">
        <w:t>no underlying</w:t>
      </w:r>
      <w:r w:rsidRPr="00907E8C">
        <w:rPr>
          <w:rFonts w:cs="Arial"/>
          <w:szCs w:val="24"/>
        </w:rPr>
        <w:t> </w:t>
      </w:r>
      <w:hyperlink r:id="rId20" w:anchor="immsupp" w:history="1">
        <w:r w:rsidRPr="00907E8C">
          <w:rPr>
            <w:rStyle w:val="Hyperlink"/>
            <w:rFonts w:cs="Arial"/>
            <w:color w:val="auto"/>
            <w:szCs w:val="24"/>
          </w:rPr>
          <w:t>severe immunosuppression</w:t>
        </w:r>
      </w:hyperlink>
    </w:p>
    <w:p w14:paraId="24D59D38" w14:textId="77777777" w:rsidR="0003487B" w:rsidRPr="00B030C3" w:rsidRDefault="0003487B" w:rsidP="00807E87">
      <w:r w:rsidRPr="00B030C3">
        <w:t>Where available, a locally decided testing protocol can be used to reduce the isolation period down from 10 days in patients who meet the clinical criteria above. These tests can be LFD or other rapid antigen detection tests. Patients should have two negative tests taken 24 hours apart as well as showing clinical improvement as above, before being moved out of isolation.</w:t>
      </w:r>
    </w:p>
    <w:p w14:paraId="31FD2804" w14:textId="03F1E238" w:rsidR="0003487B" w:rsidRPr="00B030C3" w:rsidRDefault="0003487B" w:rsidP="00807E87">
      <w:r w:rsidRPr="00B030C3">
        <w:t>The residual risk of infection after a negative test on day 6 and 7 is similar to stepping down precautions without testing at day 10. Starting testing earlier than day 6 slightly increases this risk, however organi</w:t>
      </w:r>
      <w:r w:rsidR="00022186">
        <w:t>s</w:t>
      </w:r>
      <w:r w:rsidRPr="00B030C3">
        <w:t>ations may wish to balance this risk against other potential harms to patients.</w:t>
      </w:r>
    </w:p>
    <w:p w14:paraId="57F4DD8B" w14:textId="5515DFEC" w:rsidR="0003487B" w:rsidRPr="00B030C3" w:rsidRDefault="0003487B" w:rsidP="00807E87">
      <w:r w:rsidRPr="00B030C3">
        <w:t>If either of these test results is positive, the patient should continue their isolation until day 10. The likelihood of a positive test after 10 days of isolation is low. They do not need a further test before stepping down precautions provided they continue to meet the clinical improvement criteria above.</w:t>
      </w:r>
    </w:p>
    <w:p w14:paraId="67E41142" w14:textId="77777777" w:rsidR="0003487B" w:rsidRPr="00B030C3" w:rsidRDefault="0003487B" w:rsidP="00807E87">
      <w:r w:rsidRPr="00B030C3">
        <w:t>A cough or a loss of, or change in, normal sense of smell or taste (anosmia), may persist in some individuals for several weeks, and are not considered an indication of ongoing infection when other symptoms have resolved.</w:t>
      </w:r>
    </w:p>
    <w:p w14:paraId="3377032B" w14:textId="77777777" w:rsidR="0003487B" w:rsidRPr="00B030C3" w:rsidRDefault="0003487B" w:rsidP="00807E87">
      <w:r w:rsidRPr="00B030C3">
        <w:t xml:space="preserve">This guidance does not apply if there are any additional indications for ongoing isolation and transmission based precautions (for example MRSA carriage, </w:t>
      </w:r>
      <w:proofErr w:type="spellStart"/>
      <w:r w:rsidRPr="00892E8D">
        <w:rPr>
          <w:i/>
          <w:iCs/>
        </w:rPr>
        <w:t>C.difficile</w:t>
      </w:r>
      <w:proofErr w:type="spellEnd"/>
      <w:r w:rsidRPr="00B030C3">
        <w:t xml:space="preserve"> infection, diarrhoea).</w:t>
      </w:r>
    </w:p>
    <w:p w14:paraId="77C15B90" w14:textId="77777777" w:rsidR="0003487B" w:rsidRPr="00B030C3" w:rsidRDefault="0003487B" w:rsidP="00807E87">
      <w:r w:rsidRPr="00B030C3">
        <w:t>For clinically suspected COVID-19 patients who have tested negative and whose condition is severe enough to require hospitalisation, the isolation period should be measured from the day of admission.</w:t>
      </w:r>
    </w:p>
    <w:p w14:paraId="4FE2A670" w14:textId="7E5EB42F" w:rsidR="0003487B" w:rsidRPr="00B030C3" w:rsidRDefault="0003487B" w:rsidP="0061106B">
      <w:pPr>
        <w:pStyle w:val="TOCheading4"/>
      </w:pPr>
      <w:bookmarkStart w:id="20" w:name="_Toc102735877"/>
      <w:r w:rsidRPr="00B030C3">
        <w:t>Severely immunocompromised patients</w:t>
      </w:r>
      <w:bookmarkEnd w:id="20"/>
    </w:p>
    <w:p w14:paraId="4517EBBB" w14:textId="1CBB5AAD" w:rsidR="0003487B" w:rsidRPr="00B030C3" w:rsidRDefault="0003487B" w:rsidP="00DD7C48">
      <w:r w:rsidRPr="00B030C3">
        <w:t xml:space="preserve">It is possible for severely immunocompromised patients to remain infectious for prolonged periods, even if they do not display any symptoms of COVID-19. The </w:t>
      </w:r>
      <w:r w:rsidRPr="00B030C3">
        <w:lastRenderedPageBreak/>
        <w:t>isolation period for these patients whilst in hospital should be at least 14 days</w:t>
      </w:r>
      <w:r w:rsidR="00BF58AA">
        <w:t xml:space="preserve"> (also consider clinician advice)</w:t>
      </w:r>
      <w:r w:rsidRPr="00B030C3">
        <w:t>.</w:t>
      </w:r>
    </w:p>
    <w:p w14:paraId="41BB44FE" w14:textId="60CCACAB" w:rsidR="0003487B" w:rsidRPr="00B030C3" w:rsidRDefault="0003487B" w:rsidP="00DD7C48">
      <w:r w:rsidRPr="00B030C3">
        <w:t>In severely immunocompromised patients</w:t>
      </w:r>
      <w:r w:rsidR="005C31CA">
        <w:t>,</w:t>
      </w:r>
      <w:r w:rsidRPr="00B030C3">
        <w:t xml:space="preserve"> resolution of symptoms should not be used as a marker of decreased infectiousness and these patients should be isolated in </w:t>
      </w:r>
      <w:r w:rsidR="00A874ED">
        <w:t xml:space="preserve">a </w:t>
      </w:r>
      <w:r w:rsidR="00BC4AF4">
        <w:t>single</w:t>
      </w:r>
      <w:r w:rsidRPr="00B030C3">
        <w:t xml:space="preserve"> room</w:t>
      </w:r>
      <w:r w:rsidR="00BC4AF4">
        <w:t xml:space="preserve"> </w:t>
      </w:r>
      <w:r w:rsidRPr="00B030C3">
        <w:t xml:space="preserve">until they return a negative PCR test. Staff </w:t>
      </w:r>
      <w:r w:rsidR="00FD3246">
        <w:t xml:space="preserve">must </w:t>
      </w:r>
      <w:r w:rsidRPr="00B030C3">
        <w:t>adhere to recommended IPC measures throughout the inpatient stay.</w:t>
      </w:r>
    </w:p>
    <w:p w14:paraId="0C37EFD6" w14:textId="17098538" w:rsidR="0003487B" w:rsidRDefault="0003487B" w:rsidP="00375C6C">
      <w:r w:rsidRPr="00B030C3">
        <w:t>Severely immunocompromised patients can end their isolation after a single negative PCR test result taken no earlier than 14 days after the onset of symptoms (or their first positive COVID-19 test if they do not have any symptoms).</w:t>
      </w:r>
    </w:p>
    <w:p w14:paraId="1ECC81BB" w14:textId="651E6982" w:rsidR="00EC246B" w:rsidRPr="002A0144" w:rsidRDefault="00EC246B" w:rsidP="00EC246B">
      <w:pPr>
        <w:pStyle w:val="TOCheading4"/>
      </w:pPr>
      <w:bookmarkStart w:id="21" w:name="_Toc102735878"/>
      <w:r w:rsidRPr="002A0144">
        <w:t>Outpatients/primary care</w:t>
      </w:r>
      <w:bookmarkEnd w:id="21"/>
    </w:p>
    <w:p w14:paraId="2699B55B" w14:textId="06429106" w:rsidR="00EC246B" w:rsidRDefault="00EC246B" w:rsidP="00EC246B">
      <w:pPr>
        <w:spacing w:line="276" w:lineRule="auto"/>
        <w:contextualSpacing/>
        <w:rPr>
          <w:rFonts w:cs="Arial"/>
          <w:color w:val="231F20"/>
        </w:rPr>
      </w:pPr>
      <w:r w:rsidRPr="002A0144">
        <w:rPr>
          <w:rFonts w:cs="Arial"/>
          <w:color w:val="231F20"/>
        </w:rPr>
        <w:t>Patients who are known or suspected to be positive with a respiratory pathogen including COVID-19 and whose treatment cannot be deferred should receive care from services who are able to operate in a way which minimises the risk of spread of the virus to other patients.  If required</w:t>
      </w:r>
      <w:r w:rsidR="00B25625">
        <w:rPr>
          <w:rFonts w:cs="Arial"/>
          <w:color w:val="231F20"/>
        </w:rPr>
        <w:t>,</w:t>
      </w:r>
      <w:r w:rsidRPr="002A0144">
        <w:rPr>
          <w:rFonts w:cs="Arial"/>
          <w:color w:val="231F20"/>
        </w:rPr>
        <w:t xml:space="preserve"> advice can be sought from </w:t>
      </w:r>
      <w:r w:rsidR="00B25625">
        <w:rPr>
          <w:rFonts w:cs="Arial"/>
          <w:color w:val="231F20"/>
        </w:rPr>
        <w:t>Infection Prevention and Control</w:t>
      </w:r>
      <w:r w:rsidRPr="002A0144">
        <w:rPr>
          <w:rFonts w:cs="Arial"/>
          <w:color w:val="231F20"/>
        </w:rPr>
        <w:t xml:space="preserve"> Teams</w:t>
      </w:r>
      <w:r w:rsidRPr="00A517FC">
        <w:rPr>
          <w:rFonts w:cs="Arial"/>
          <w:color w:val="231F20"/>
        </w:rPr>
        <w:t>.</w:t>
      </w:r>
    </w:p>
    <w:p w14:paraId="488A8098" w14:textId="77777777" w:rsidR="0045103B" w:rsidRDefault="0045103B" w:rsidP="00EC246B">
      <w:pPr>
        <w:spacing w:line="276" w:lineRule="auto"/>
        <w:contextualSpacing/>
        <w:rPr>
          <w:rFonts w:cs="Arial"/>
          <w:color w:val="231F20"/>
        </w:rPr>
      </w:pPr>
    </w:p>
    <w:p w14:paraId="6562EA89" w14:textId="77777777" w:rsidR="00EC246B" w:rsidRPr="00375C6C" w:rsidRDefault="00EC246B" w:rsidP="00375C6C"/>
    <w:p w14:paraId="5B0F5455" w14:textId="56FCA6CE" w:rsidR="00FF2492" w:rsidRPr="00AA6630" w:rsidRDefault="00EF1999" w:rsidP="00FF2492">
      <w:pPr>
        <w:pStyle w:val="TOCheading2"/>
      </w:pPr>
      <w:hyperlink r:id="rId21" w:anchor="surveillance-and-monitoring" w:history="1">
        <w:bookmarkStart w:id="22" w:name="_Toc102735879"/>
        <w:r w:rsidR="00FF2492">
          <w:t>Surveillance</w:t>
        </w:r>
      </w:hyperlink>
      <w:r w:rsidR="00FF2492" w:rsidRPr="00AA6630">
        <w:t xml:space="preserve"> and monitoring/outbreak management</w:t>
      </w:r>
      <w:r w:rsidR="00D04B7A">
        <w:t xml:space="preserve"> and </w:t>
      </w:r>
      <w:r w:rsidR="00FF2492" w:rsidRPr="00AA6630">
        <w:t>reporting</w:t>
      </w:r>
      <w:r w:rsidR="00D04B7A">
        <w:t xml:space="preserve"> in inpatient settings</w:t>
      </w:r>
      <w:bookmarkEnd w:id="22"/>
    </w:p>
    <w:p w14:paraId="76232235" w14:textId="1326B3A1" w:rsidR="00FF2492" w:rsidRDefault="00257236" w:rsidP="00FF2492">
      <w:r>
        <w:t>O</w:t>
      </w:r>
      <w:r w:rsidR="00FF2492">
        <w:t xml:space="preserve">ngoing surveillance of </w:t>
      </w:r>
      <w:r w:rsidR="001E0881">
        <w:t xml:space="preserve">SARS-CoV-2 </w:t>
      </w:r>
      <w:r w:rsidR="00CE1FF7">
        <w:t xml:space="preserve">must </w:t>
      </w:r>
      <w:r>
        <w:t xml:space="preserve">continue </w:t>
      </w:r>
      <w:r w:rsidR="00FF2492">
        <w:t xml:space="preserve">within </w:t>
      </w:r>
      <w:r w:rsidR="00F620A9">
        <w:t xml:space="preserve">inpatient </w:t>
      </w:r>
      <w:r>
        <w:t>healthcare settings</w:t>
      </w:r>
      <w:r w:rsidR="00FF2492">
        <w:t xml:space="preserve"> and for hospital/organisation onset cases (staff and patients/individuals) must continue.</w:t>
      </w:r>
    </w:p>
    <w:p w14:paraId="3CE44995" w14:textId="780189D6" w:rsidR="00FF2492" w:rsidRDefault="00FF2492" w:rsidP="00FF2492">
      <w:r>
        <w:t>Positive cases of COVID-19</w:t>
      </w:r>
      <w:r w:rsidR="00F23F52">
        <w:t xml:space="preserve"> </w:t>
      </w:r>
      <w:r>
        <w:t xml:space="preserve">identified after admission who fit the criteria for a healthcare associated infection (HCAI) should trigger a case investigation. If two or more cases are linked in time and place, an outbreak investigation should be </w:t>
      </w:r>
      <w:r w:rsidR="00FD3246">
        <w:t>undertaken.</w:t>
      </w:r>
    </w:p>
    <w:p w14:paraId="1CE7BC90" w14:textId="458F7BF7" w:rsidR="00FF2492" w:rsidRPr="000766C9" w:rsidRDefault="00FF2492" w:rsidP="00FF2492">
      <w:r>
        <w:t xml:space="preserve">SARS-CoV-2/COVID-19 is a notifiable organism/disease.  </w:t>
      </w:r>
    </w:p>
    <w:p w14:paraId="7AEFC2C1" w14:textId="77777777" w:rsidR="00FF2492" w:rsidRPr="000766C9" w:rsidRDefault="00FF2492" w:rsidP="0003487B">
      <w:pPr>
        <w:pStyle w:val="ListParagraph"/>
        <w:rPr>
          <w:rFonts w:asciiTheme="minorHAnsi" w:hAnsiTheme="minorHAnsi" w:cstheme="minorHAnsi"/>
          <w:b/>
          <w:bCs/>
          <w:sz w:val="22"/>
        </w:rPr>
      </w:pPr>
    </w:p>
    <w:p w14:paraId="58F893DF" w14:textId="5940219F" w:rsidR="0003487B" w:rsidRDefault="0003487B" w:rsidP="00AA6630">
      <w:pPr>
        <w:pStyle w:val="TOCheading2"/>
      </w:pPr>
      <w:bookmarkStart w:id="23" w:name="_Toc102735880"/>
      <w:r w:rsidRPr="000766C9">
        <w:t>IPC considerations for contacts of cases (inpatients)</w:t>
      </w:r>
      <w:bookmarkEnd w:id="23"/>
    </w:p>
    <w:p w14:paraId="44BEE57C" w14:textId="10230AB1" w:rsidR="00C10B70" w:rsidRDefault="00452695" w:rsidP="00225590">
      <w:r w:rsidRPr="00B030C3">
        <w:t xml:space="preserve">Inpatients who are considered contacts of SARS-CoV-2 cases </w:t>
      </w:r>
      <w:r w:rsidR="00AB367D" w:rsidRPr="00F60458">
        <w:t>(not part of an outbreak)</w:t>
      </w:r>
      <w:r w:rsidR="00F0574F">
        <w:t xml:space="preserve"> </w:t>
      </w:r>
      <w:r w:rsidRPr="00B030C3">
        <w:t>are no longer required to isolate if they are asymptomatic.</w:t>
      </w:r>
      <w:r w:rsidR="00C10B70">
        <w:t xml:space="preserve"> Asymptomatic testing of inpatients may be used to monitor</w:t>
      </w:r>
      <w:r w:rsidR="005B3F9B">
        <w:t xml:space="preserve"> </w:t>
      </w:r>
      <w:r w:rsidR="00C10B70" w:rsidRPr="00B030C3">
        <w:t>contacts and mitigate risks if the patient remains in hospital</w:t>
      </w:r>
      <w:r w:rsidR="00AF5E72">
        <w:t xml:space="preserve"> or other care setting.</w:t>
      </w:r>
    </w:p>
    <w:p w14:paraId="2C113883" w14:textId="7C9748D4" w:rsidR="009C4EBB" w:rsidRPr="004F3BE4" w:rsidRDefault="00452695" w:rsidP="004F3BE4">
      <w:bookmarkStart w:id="24" w:name="_GoBack"/>
      <w:bookmarkEnd w:id="24"/>
      <w:r w:rsidRPr="00B030C3">
        <w:t xml:space="preserve">If symptoms occur </w:t>
      </w:r>
      <w:r w:rsidR="00257236">
        <w:t>contacts</w:t>
      </w:r>
      <w:r w:rsidRPr="00B030C3">
        <w:t xml:space="preserve"> should be tested and isolated or cohorted with other symptomatic contacts of SARS-CoV-2 cases. </w:t>
      </w:r>
      <w:r w:rsidR="00C04AB1">
        <w:t xml:space="preserve">Testing guidance can be found </w:t>
      </w:r>
      <w:hyperlink r:id="rId22" w:history="1">
        <w:r w:rsidR="00C04AB1" w:rsidRPr="00C04AB1">
          <w:rPr>
            <w:rStyle w:val="Hyperlink"/>
          </w:rPr>
          <w:t>here</w:t>
        </w:r>
      </w:hyperlink>
      <w:r w:rsidR="00C04AB1">
        <w:t xml:space="preserve">. </w:t>
      </w:r>
    </w:p>
    <w:p w14:paraId="3EA650F8" w14:textId="6F271080" w:rsidR="00F85251" w:rsidRPr="00F60458" w:rsidRDefault="00F60458" w:rsidP="00500831">
      <w:pPr>
        <w:pStyle w:val="TOCheading2"/>
        <w:rPr>
          <w:rStyle w:val="Hyperlink"/>
          <w:color w:val="2F5496" w:themeColor="accent1" w:themeShade="BF"/>
          <w:u w:val="none"/>
        </w:rPr>
      </w:pPr>
      <w:bookmarkStart w:id="25" w:name="_Toc102735881"/>
      <w:r>
        <w:lastRenderedPageBreak/>
        <w:t xml:space="preserve">Occupational health, vaccination and </w:t>
      </w:r>
      <w:r w:rsidR="00B341BE" w:rsidRPr="004F3BE4">
        <w:t xml:space="preserve">IPC considerations for </w:t>
      </w:r>
      <w:r>
        <w:t xml:space="preserve">staff </w:t>
      </w:r>
      <w:r w:rsidR="00B341BE" w:rsidRPr="004F3BE4">
        <w:t>contacts of cases</w:t>
      </w:r>
      <w:bookmarkEnd w:id="25"/>
      <w:r w:rsidR="00B341BE" w:rsidRPr="004F3BE4">
        <w:t xml:space="preserve"> </w:t>
      </w:r>
    </w:p>
    <w:p w14:paraId="73093E3E" w14:textId="44A5D2E7" w:rsidR="00AF5E72" w:rsidRDefault="00F85251" w:rsidP="00F60458">
      <w:pPr>
        <w:rPr>
          <w:lang w:val="en"/>
        </w:rPr>
      </w:pPr>
      <w:r w:rsidRPr="00886CCA">
        <w:rPr>
          <w:lang w:val="en"/>
        </w:rPr>
        <w:t>Systems should</w:t>
      </w:r>
      <w:r w:rsidR="00AF5E72">
        <w:rPr>
          <w:lang w:val="en"/>
        </w:rPr>
        <w:t xml:space="preserve"> remain</w:t>
      </w:r>
      <w:r w:rsidRPr="00886CCA">
        <w:rPr>
          <w:lang w:val="en"/>
        </w:rPr>
        <w:t xml:space="preserve"> in place to ensure that vaccination and testing policies are </w:t>
      </w:r>
      <w:r w:rsidR="00F60458" w:rsidRPr="00886CCA">
        <w:rPr>
          <w:lang w:val="en"/>
        </w:rPr>
        <w:t xml:space="preserve">implemented </w:t>
      </w:r>
      <w:r w:rsidRPr="00886CCA">
        <w:rPr>
          <w:lang w:val="en"/>
        </w:rPr>
        <w:t xml:space="preserve">as advised by occupational health/public health teams. </w:t>
      </w:r>
    </w:p>
    <w:p w14:paraId="53218578" w14:textId="77777777" w:rsidR="00AF5E72" w:rsidRDefault="00535588" w:rsidP="00F60458">
      <w:pPr>
        <w:rPr>
          <w:lang w:val="en"/>
        </w:rPr>
      </w:pPr>
      <w:r w:rsidRPr="00886CCA">
        <w:rPr>
          <w:lang w:val="en"/>
        </w:rPr>
        <w:t>The vaccination status of staff may be considered when making staffing decisions for areas</w:t>
      </w:r>
      <w:r w:rsidR="00AF5E72">
        <w:rPr>
          <w:lang w:val="en"/>
        </w:rPr>
        <w:t xml:space="preserve"> where</w:t>
      </w:r>
      <w:r w:rsidR="00AF5E72" w:rsidRPr="00EC246B">
        <w:rPr>
          <w:lang w:eastAsia="en-GB"/>
        </w:rPr>
        <w:t xml:space="preserve"> </w:t>
      </w:r>
      <w:r w:rsidR="00AF5E72" w:rsidRPr="00EC246B">
        <w:rPr>
          <w:b/>
          <w:bCs/>
          <w:lang w:eastAsia="en-GB"/>
        </w:rPr>
        <w:t xml:space="preserve">suspected or confirmed </w:t>
      </w:r>
      <w:r w:rsidR="00AF5E72" w:rsidRPr="00EC246B">
        <w:rPr>
          <w:lang w:eastAsia="en-GB"/>
        </w:rPr>
        <w:t>COVID-19</w:t>
      </w:r>
      <w:r w:rsidR="00AF5E72">
        <w:rPr>
          <w:lang w:eastAsia="en-GB"/>
        </w:rPr>
        <w:t xml:space="preserve"> patients/individuals are cared for</w:t>
      </w:r>
      <w:r w:rsidRPr="00886CCA">
        <w:rPr>
          <w:lang w:val="en"/>
        </w:rPr>
        <w:t xml:space="preserve">. </w:t>
      </w:r>
      <w:r w:rsidR="00AF5E72">
        <w:rPr>
          <w:lang w:val="en"/>
        </w:rPr>
        <w:t xml:space="preserve"> </w:t>
      </w:r>
    </w:p>
    <w:p w14:paraId="4D3AC2F1" w14:textId="2E7A813A" w:rsidR="00F60458" w:rsidRPr="00886CCA" w:rsidRDefault="00535588" w:rsidP="00F60458">
      <w:pPr>
        <w:rPr>
          <w:lang w:val="en"/>
        </w:rPr>
      </w:pPr>
      <w:r w:rsidRPr="00886CCA">
        <w:rPr>
          <w:lang w:val="en"/>
        </w:rPr>
        <w:t xml:space="preserve">A risk assessment is required for health and care staff who may be at high risk of complications from COVID-19. </w:t>
      </w:r>
    </w:p>
    <w:p w14:paraId="4F5ED02F" w14:textId="77777777" w:rsidR="00AF5E72" w:rsidRDefault="00F60458" w:rsidP="00F60458">
      <w:pPr>
        <w:rPr>
          <w:lang w:val="en"/>
        </w:rPr>
      </w:pPr>
      <w:r w:rsidRPr="00886CCA">
        <w:rPr>
          <w:lang w:val="en"/>
        </w:rPr>
        <w:t xml:space="preserve">All staff should be vigilant for any signs of respiratory infection and should not come to work if they have respiratory symptoms. They should seek advice from their IPC teams/occupational health department/GP or employer as per the local policy. </w:t>
      </w:r>
    </w:p>
    <w:p w14:paraId="01471EF5" w14:textId="2CBC503C" w:rsidR="00F60458" w:rsidRPr="00886CCA" w:rsidRDefault="00F60458" w:rsidP="00F60458">
      <w:pPr>
        <w:rPr>
          <w:lang w:val="en"/>
        </w:rPr>
      </w:pPr>
      <w:r w:rsidRPr="00886CCA">
        <w:rPr>
          <w:lang w:val="en"/>
        </w:rPr>
        <w:t>Symptomatic staff should avoid contact with people both in the hospital and in the general community. Bank, agency, and locum staff should follow the same deployment advice as permanent staff.</w:t>
      </w:r>
    </w:p>
    <w:p w14:paraId="242FAC8C" w14:textId="52109CD7" w:rsidR="00090615" w:rsidRDefault="00090615" w:rsidP="00090615">
      <w:pPr>
        <w:rPr>
          <w:rFonts w:asciiTheme="minorHAnsi" w:hAnsiTheme="minorHAnsi"/>
          <w:sz w:val="22"/>
        </w:rPr>
      </w:pPr>
      <w:r>
        <w:t>(</w:t>
      </w:r>
      <w:hyperlink r:id="rId23" w:history="1">
        <w:r w:rsidRPr="004E56DA">
          <w:rPr>
            <w:rStyle w:val="Hyperlink"/>
          </w:rPr>
          <w:t>https://www.health-ni.gov.uk/sites/default/files/publications/health/doh-hss-md-17-2022_0.pdf</w:t>
        </w:r>
      </w:hyperlink>
      <w:r>
        <w:t>)</w:t>
      </w:r>
    </w:p>
    <w:p w14:paraId="534DB584" w14:textId="77777777" w:rsidR="0003487B" w:rsidRPr="000766C9" w:rsidRDefault="0003487B" w:rsidP="0003487B">
      <w:pPr>
        <w:spacing w:before="100" w:beforeAutospacing="1" w:after="100" w:afterAutospacing="1" w:line="240" w:lineRule="auto"/>
        <w:rPr>
          <w:rFonts w:asciiTheme="minorHAnsi" w:hAnsiTheme="minorHAnsi" w:cstheme="minorHAnsi"/>
          <w:sz w:val="22"/>
        </w:rPr>
      </w:pPr>
    </w:p>
    <w:p w14:paraId="10A42C84" w14:textId="77777777" w:rsidR="00DC161C" w:rsidRDefault="00DC161C">
      <w:pPr>
        <w:rPr>
          <w:rFonts w:cs="Arial"/>
          <w:b/>
          <w:bCs/>
          <w:color w:val="FF0000"/>
          <w:szCs w:val="24"/>
        </w:rPr>
        <w:sectPr w:rsidR="00DC161C" w:rsidSect="007E006E">
          <w:pgSz w:w="11906" w:h="16838"/>
          <w:pgMar w:top="1440" w:right="1440" w:bottom="1440" w:left="1440" w:header="708" w:footer="708" w:gutter="0"/>
          <w:cols w:space="708"/>
          <w:docGrid w:linePitch="360"/>
        </w:sectPr>
      </w:pPr>
    </w:p>
    <w:p w14:paraId="25E80E46" w14:textId="22525E4E" w:rsidR="002748D9" w:rsidRDefault="002748D9" w:rsidP="000C2E8B">
      <w:pPr>
        <w:pStyle w:val="TOCheading2"/>
        <w:numPr>
          <w:ilvl w:val="0"/>
          <w:numId w:val="0"/>
        </w:numPr>
        <w:ind w:left="644" w:hanging="360"/>
      </w:pPr>
      <w:bookmarkStart w:id="26" w:name="_Toc102735882"/>
      <w:r>
        <w:rPr>
          <w:shd w:val="clear" w:color="auto" w:fill="FFFFFF"/>
        </w:rPr>
        <w:lastRenderedPageBreak/>
        <w:t xml:space="preserve">Appendix 1: </w:t>
      </w:r>
      <w:r>
        <w:t>Aerosol generating procedures</w:t>
      </w:r>
    </w:p>
    <w:p w14:paraId="36E0A638" w14:textId="77777777" w:rsidR="0069224C" w:rsidRDefault="0069224C" w:rsidP="0069224C">
      <w:r>
        <w:t xml:space="preserve">Aerosol generating procedures (AGPs) are medical procedures that can result in the release of aerosols from the respiratory tract. The criteria for an AGP are a high risk of aerosol generation and increased risk of transmission (from patients with a known or suspected respiratory infection). </w:t>
      </w:r>
    </w:p>
    <w:p w14:paraId="63557793" w14:textId="77777777" w:rsidR="0069224C" w:rsidRDefault="0069224C" w:rsidP="0069224C">
      <w:r>
        <w:t xml:space="preserve">The list of medical procedures that are considered to be aerosol generating and associated with an increased risk of respiratory transmission is: </w:t>
      </w:r>
    </w:p>
    <w:p w14:paraId="60D93C4F" w14:textId="55CA1BA2" w:rsidR="0069224C" w:rsidRDefault="00A46160" w:rsidP="0069224C">
      <w:r>
        <w:t>• *</w:t>
      </w:r>
      <w:r w:rsidR="0069224C">
        <w:t xml:space="preserve">bronchoscopy (including awake tracheal intubation) </w:t>
      </w:r>
    </w:p>
    <w:p w14:paraId="08EB90D9" w14:textId="4592F83B" w:rsidR="0069224C" w:rsidRDefault="00A46160" w:rsidP="0069224C">
      <w:r>
        <w:t>• *</w:t>
      </w:r>
      <w:r w:rsidR="0069224C">
        <w:t xml:space="preserve">ear, nose, and throat (ENT) airway procedures that involve respiratory suctioning </w:t>
      </w:r>
    </w:p>
    <w:p w14:paraId="502088C2" w14:textId="3249DC3B" w:rsidR="0069224C" w:rsidRDefault="00A46160" w:rsidP="0069224C">
      <w:r>
        <w:t>• *</w:t>
      </w:r>
      <w:r w:rsidR="0069224C">
        <w:t xml:space="preserve">upper gastro-intestinal endoscopy </w:t>
      </w:r>
    </w:p>
    <w:p w14:paraId="0B2B4F99" w14:textId="77777777" w:rsidR="0069224C" w:rsidRDefault="0069224C" w:rsidP="0069224C">
      <w:r>
        <w:t xml:space="preserve">• dental procedures (using high speed or high frequency devices, for example ultrasonic scalers/high speed drills) </w:t>
      </w:r>
    </w:p>
    <w:p w14:paraId="1799613F" w14:textId="77777777" w:rsidR="0069224C" w:rsidRDefault="0069224C" w:rsidP="0069224C">
      <w:r>
        <w:t xml:space="preserve">• induction of sputum </w:t>
      </w:r>
    </w:p>
    <w:p w14:paraId="72347E5B" w14:textId="77777777" w:rsidR="0069224C" w:rsidRDefault="0069224C" w:rsidP="0069224C">
      <w:r>
        <w:t xml:space="preserve">• respiratory tract suctioning** </w:t>
      </w:r>
    </w:p>
    <w:p w14:paraId="62E06C68" w14:textId="77777777" w:rsidR="0069224C" w:rsidRDefault="0069224C" w:rsidP="0069224C">
      <w:r>
        <w:t xml:space="preserve">• surgery or post-mortem procedures (like high speed cutting / drilling) likely to produce aerosol from the respiratory tract (upper or lower) or sinuses. </w:t>
      </w:r>
    </w:p>
    <w:p w14:paraId="56ABBBA7" w14:textId="77777777" w:rsidR="0069224C" w:rsidRDefault="0069224C" w:rsidP="0069224C">
      <w:r>
        <w:t xml:space="preserve">• tracheostomy procedures (insertion or removal). </w:t>
      </w:r>
    </w:p>
    <w:p w14:paraId="154AE8C3" w14:textId="7029C268" w:rsidR="0069224C" w:rsidRDefault="00A46160" w:rsidP="0069224C">
      <w:r>
        <w:t>*where patients are having</w:t>
      </w:r>
      <w:r w:rsidR="0069224C">
        <w:t xml:space="preserve"> ‘conscious’ sedation (excluding anaesthetised patients with secured airway) </w:t>
      </w:r>
    </w:p>
    <w:p w14:paraId="75D03450" w14:textId="77777777" w:rsidR="0069224C" w:rsidRDefault="0069224C" w:rsidP="0069224C">
      <w:r>
        <w:t>** The available evidence relating to respiratory tract suctioning is associated with ventilation. In line with a precautionary approach, open suctioning of the respiratory tract regardless of association with ventilation has been incorporated into the current (COVID-19) AGP list. It is the consensus view of the UK IPC cell that only</w:t>
      </w:r>
      <w:r w:rsidRPr="009C3673">
        <w:t xml:space="preserve"> </w:t>
      </w:r>
      <w:r>
        <w:t>open suctioning beyond the oro-pharynx is currently considered an AGP; oral/pharyngeal suctioning is not an AGP.</w:t>
      </w:r>
    </w:p>
    <w:p w14:paraId="58D8FBD8" w14:textId="3D5F2320" w:rsidR="000C2E8B" w:rsidRDefault="002748D9" w:rsidP="000C2E8B">
      <w:pPr>
        <w:pStyle w:val="TOCheading2"/>
        <w:numPr>
          <w:ilvl w:val="0"/>
          <w:numId w:val="0"/>
        </w:numPr>
        <w:ind w:left="644" w:hanging="360"/>
      </w:pPr>
      <w:r>
        <w:rPr>
          <w:shd w:val="clear" w:color="auto" w:fill="FFFFFF"/>
        </w:rPr>
        <w:lastRenderedPageBreak/>
        <w:t>Appendix 2</w:t>
      </w:r>
      <w:r w:rsidR="00DC161C">
        <w:rPr>
          <w:shd w:val="clear" w:color="auto" w:fill="FFFFFF"/>
        </w:rPr>
        <w:t xml:space="preserve">: Personal Protective Equipment </w:t>
      </w:r>
      <w:r w:rsidR="00DC161C" w:rsidRPr="0098379D">
        <w:t xml:space="preserve">required while providing direct care </w:t>
      </w:r>
      <w:r w:rsidR="000C2E8B">
        <w:t>(</w:t>
      </w:r>
      <w:r w:rsidR="000C2E8B" w:rsidRPr="00BC68EB">
        <w:t>within 1 metre</w:t>
      </w:r>
      <w:r w:rsidR="000C2E8B">
        <w:t xml:space="preserve">) </w:t>
      </w:r>
      <w:r w:rsidR="00DC161C" w:rsidRPr="0098379D">
        <w:t xml:space="preserve">for patients with suspected or confirmed </w:t>
      </w:r>
      <w:r w:rsidR="00DC161C">
        <w:t>COVID-19</w:t>
      </w:r>
      <w:bookmarkEnd w:id="26"/>
      <w:r w:rsidR="00C819CF">
        <w:t xml:space="preserve"> </w:t>
      </w:r>
    </w:p>
    <w:p w14:paraId="13C8D754" w14:textId="77777777" w:rsidR="004F3A51" w:rsidRDefault="004F3A51" w:rsidP="00DC161C">
      <w:pPr>
        <w:rPr>
          <w:shd w:val="clear" w:color="auto" w:fill="FFFFFF"/>
        </w:rPr>
      </w:pPr>
    </w:p>
    <w:p w14:paraId="054C7748" w14:textId="4DD8DDFB" w:rsidR="00DC161C" w:rsidRDefault="00DC161C" w:rsidP="00DC161C">
      <w:pPr>
        <w:rPr>
          <w:shd w:val="clear" w:color="auto" w:fill="FFFFFF"/>
        </w:rPr>
      </w:pPr>
      <w:r w:rsidRPr="00883511">
        <w:rPr>
          <w:shd w:val="clear" w:color="auto" w:fill="FFFFFF"/>
        </w:rPr>
        <w:t>Before undertaking any procedure, staff should assess any likely blood and body fluid exposure risk and ensure </w:t>
      </w:r>
      <w:r w:rsidRPr="00883511">
        <w:t>PPE</w:t>
      </w:r>
      <w:r w:rsidRPr="00883511">
        <w:rPr>
          <w:shd w:val="clear" w:color="auto" w:fill="FFFFFF"/>
        </w:rPr>
        <w:t> is worn that provides adequate protection against the risks associated with the procedure or task being undertaken</w:t>
      </w:r>
      <w:r>
        <w:rPr>
          <w:shd w:val="clear" w:color="auto" w:fill="FFFFFF"/>
        </w:rPr>
        <w:t>.</w:t>
      </w:r>
    </w:p>
    <w:p w14:paraId="6188C8E4" w14:textId="303B2D2E" w:rsidR="00DC161C" w:rsidRPr="000C2E8B" w:rsidRDefault="00DC161C" w:rsidP="00DC161C">
      <w:pPr>
        <w:rPr>
          <w:b/>
          <w:bCs/>
        </w:rPr>
      </w:pPr>
      <w:r w:rsidRPr="000C2E8B">
        <w:rPr>
          <w:b/>
          <w:bCs/>
        </w:rPr>
        <w:t>If there is no direct contact with the patient or their environment, gloves</w:t>
      </w:r>
      <w:r w:rsidR="00B2443A">
        <w:rPr>
          <w:b/>
          <w:bCs/>
        </w:rPr>
        <w:t>, eye protection</w:t>
      </w:r>
      <w:r w:rsidRPr="000C2E8B">
        <w:rPr>
          <w:b/>
          <w:bCs/>
        </w:rPr>
        <w:t xml:space="preserve"> and aprons/gowns are not required.</w:t>
      </w:r>
    </w:p>
    <w:p w14:paraId="1F4D62C4" w14:textId="64A44F35" w:rsidR="00DC161C" w:rsidRDefault="000C2E8B" w:rsidP="004F3A51">
      <w:r>
        <w:t>Refer to the</w:t>
      </w:r>
      <w:r w:rsidR="0036080B">
        <w:t xml:space="preserve"> </w:t>
      </w:r>
      <w:hyperlink r:id="rId24" w:history="1">
        <w:r w:rsidR="0036080B" w:rsidRPr="00F152EF">
          <w:rPr>
            <w:rStyle w:val="Hyperlink"/>
            <w:lang w:val="en" w:eastAsia="en-GB"/>
          </w:rPr>
          <w:t>Infection Prevention and Control Manual for Northern Ireland</w:t>
        </w:r>
      </w:hyperlink>
      <w:r w:rsidR="0036080B">
        <w:t xml:space="preserve"> for the correct use of PPE.</w:t>
      </w:r>
      <w:r>
        <w:t xml:space="preserve"> </w:t>
      </w:r>
    </w:p>
    <w:tbl>
      <w:tblPr>
        <w:tblStyle w:val="ListTable3-Accent11"/>
        <w:tblW w:w="5000" w:type="pct"/>
        <w:tblLook w:val="04A0" w:firstRow="1" w:lastRow="0" w:firstColumn="1" w:lastColumn="0" w:noHBand="0" w:noVBand="1"/>
      </w:tblPr>
      <w:tblGrid>
        <w:gridCol w:w="3686"/>
        <w:gridCol w:w="1953"/>
        <w:gridCol w:w="3308"/>
        <w:gridCol w:w="2880"/>
        <w:gridCol w:w="2347"/>
      </w:tblGrid>
      <w:tr w:rsidR="00DC161C" w:rsidRPr="003624AA" w14:paraId="5E934F38" w14:textId="77777777" w:rsidTr="00B2112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00" w:type="pct"/>
          </w:tcPr>
          <w:p w14:paraId="76D2C806" w14:textId="77777777" w:rsidR="00DC161C" w:rsidRPr="003624AA" w:rsidRDefault="00DC161C" w:rsidP="00015F7C">
            <w:pPr>
              <w:pStyle w:val="NormalWeb"/>
              <w:spacing w:before="300" w:beforeAutospacing="0" w:after="300" w:afterAutospacing="0"/>
              <w:rPr>
                <w:rFonts w:ascii="Arial" w:hAnsi="Arial" w:cs="Arial"/>
                <w:color w:val="0B0C0C"/>
                <w:sz w:val="22"/>
                <w:szCs w:val="22"/>
              </w:rPr>
            </w:pPr>
            <w:r w:rsidRPr="003624AA">
              <w:rPr>
                <w:rFonts w:ascii="Arial" w:hAnsi="Arial" w:cs="Arial"/>
                <w:color w:val="0B0C0C"/>
                <w:sz w:val="22"/>
                <w:szCs w:val="22"/>
              </w:rPr>
              <w:t>PPE required by transmission/exposure</w:t>
            </w:r>
          </w:p>
        </w:tc>
        <w:tc>
          <w:tcPr>
            <w:tcW w:w="689" w:type="pct"/>
          </w:tcPr>
          <w:p w14:paraId="0F5091AF" w14:textId="77777777" w:rsidR="00DC161C" w:rsidRPr="003624AA"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Disposable gloves</w:t>
            </w:r>
          </w:p>
        </w:tc>
        <w:tc>
          <w:tcPr>
            <w:tcW w:w="1167" w:type="pct"/>
          </w:tcPr>
          <w:p w14:paraId="20F191A9" w14:textId="77777777" w:rsidR="00DC161C" w:rsidRPr="003624AA"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Disposable/reusable fluid-resistant apron/gown</w:t>
            </w:r>
          </w:p>
        </w:tc>
        <w:tc>
          <w:tcPr>
            <w:tcW w:w="1016" w:type="pct"/>
          </w:tcPr>
          <w:p w14:paraId="6E6DC4E0" w14:textId="77777777" w:rsidR="00DC161C" w:rsidRPr="003624AA"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FRSM/RPE</w:t>
            </w:r>
          </w:p>
        </w:tc>
        <w:tc>
          <w:tcPr>
            <w:tcW w:w="828" w:type="pct"/>
          </w:tcPr>
          <w:p w14:paraId="0426C655" w14:textId="77777777" w:rsidR="00DC161C" w:rsidRPr="003624AA" w:rsidRDefault="00DC161C" w:rsidP="00015F7C">
            <w:pPr>
              <w:pStyle w:val="NormalWeb"/>
              <w:spacing w:before="300" w:beforeAutospacing="0" w:after="300" w:afterAutospacing="0"/>
              <w:cnfStyle w:val="100000000000" w:firstRow="1"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Eye/face protection (goggle/visor)</w:t>
            </w:r>
          </w:p>
        </w:tc>
      </w:tr>
      <w:tr w:rsidR="00DC161C" w:rsidRPr="003624AA" w14:paraId="0FC88FEF" w14:textId="77777777" w:rsidTr="00B211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0" w:type="pct"/>
          </w:tcPr>
          <w:p w14:paraId="5452F4DA" w14:textId="15B2BC8F" w:rsidR="00DC161C" w:rsidRPr="003624AA" w:rsidRDefault="00DC161C" w:rsidP="00015F7C">
            <w:pPr>
              <w:pStyle w:val="NormalWeb"/>
              <w:spacing w:before="300" w:beforeAutospacing="0" w:after="300" w:afterAutospacing="0"/>
              <w:rPr>
                <w:rFonts w:ascii="Arial" w:hAnsi="Arial" w:cs="Arial"/>
                <w:color w:val="0B0C0C"/>
                <w:sz w:val="22"/>
                <w:szCs w:val="22"/>
              </w:rPr>
            </w:pPr>
            <w:r w:rsidRPr="003624AA">
              <w:rPr>
                <w:rFonts w:ascii="Arial" w:hAnsi="Arial" w:cs="Arial"/>
                <w:color w:val="0B0C0C"/>
                <w:sz w:val="22"/>
                <w:szCs w:val="22"/>
              </w:rPr>
              <w:t>Droplet PPE</w:t>
            </w:r>
            <w:r w:rsidR="00762773">
              <w:rPr>
                <w:rFonts w:ascii="Arial" w:hAnsi="Arial" w:cs="Arial"/>
                <w:color w:val="0B0C0C"/>
                <w:sz w:val="22"/>
                <w:szCs w:val="22"/>
              </w:rPr>
              <w:t xml:space="preserve"> within 1 m</w:t>
            </w:r>
            <w:r w:rsidR="00B2443A">
              <w:rPr>
                <w:rFonts w:ascii="Arial" w:hAnsi="Arial" w:cs="Arial"/>
                <w:color w:val="0B0C0C"/>
                <w:sz w:val="22"/>
                <w:szCs w:val="22"/>
              </w:rPr>
              <w:t>etre</w:t>
            </w:r>
          </w:p>
        </w:tc>
        <w:tc>
          <w:tcPr>
            <w:tcW w:w="689" w:type="pct"/>
          </w:tcPr>
          <w:p w14:paraId="0D88436A" w14:textId="77777777" w:rsidR="00DC161C" w:rsidRPr="003624AA"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Single use</w:t>
            </w:r>
          </w:p>
        </w:tc>
        <w:tc>
          <w:tcPr>
            <w:tcW w:w="1167" w:type="pct"/>
          </w:tcPr>
          <w:p w14:paraId="3F8EE26B" w14:textId="77777777" w:rsidR="00DC161C" w:rsidRPr="003624AA"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5D220C">
              <w:rPr>
                <w:rFonts w:ascii="Arial" w:hAnsi="Arial" w:cs="Arial"/>
                <w:color w:val="0B0C0C"/>
                <w:sz w:val="22"/>
                <w:szCs w:val="22"/>
                <w:shd w:val="clear" w:color="auto" w:fill="FFFFFF"/>
              </w:rPr>
              <w:t>Single use apron or fluid-resistant gown if risk of extensive spraying/splashing</w:t>
            </w:r>
          </w:p>
        </w:tc>
        <w:tc>
          <w:tcPr>
            <w:tcW w:w="1016" w:type="pct"/>
          </w:tcPr>
          <w:p w14:paraId="67910374" w14:textId="77777777" w:rsidR="00DC161C" w:rsidRPr="003624AA"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shd w:val="clear" w:color="auto" w:fill="FFFFFF"/>
              </w:rPr>
              <w:t>Single use </w:t>
            </w:r>
            <w:r w:rsidRPr="003624AA">
              <w:rPr>
                <w:rFonts w:ascii="Arial" w:hAnsi="Arial" w:cs="Arial"/>
                <w:sz w:val="22"/>
                <w:szCs w:val="22"/>
              </w:rPr>
              <w:t>FRSM</w:t>
            </w:r>
            <w:r w:rsidRPr="003624AA">
              <w:rPr>
                <w:rFonts w:ascii="Arial" w:hAnsi="Arial" w:cs="Arial"/>
                <w:color w:val="0B0C0C"/>
                <w:sz w:val="22"/>
                <w:szCs w:val="22"/>
                <w:shd w:val="clear" w:color="auto" w:fill="FFFFFF"/>
              </w:rPr>
              <w:t> Type IIR for direct patient care (1)</w:t>
            </w:r>
          </w:p>
        </w:tc>
        <w:tc>
          <w:tcPr>
            <w:tcW w:w="828" w:type="pct"/>
          </w:tcPr>
          <w:p w14:paraId="413E5826" w14:textId="77777777" w:rsidR="00DC161C" w:rsidRPr="003624AA" w:rsidRDefault="00DC161C" w:rsidP="00015F7C">
            <w:pPr>
              <w:pStyle w:val="NormalWeb"/>
              <w:spacing w:before="300" w:beforeAutospacing="0" w:after="300" w:afterAutospacing="0"/>
              <w:cnfStyle w:val="000000100000" w:firstRow="0" w:lastRow="0" w:firstColumn="0" w:lastColumn="0" w:oddVBand="0" w:evenVBand="0" w:oddHBand="1"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shd w:val="clear" w:color="auto" w:fill="FFFFFF"/>
              </w:rPr>
              <w:t>Single use or reusable (1)</w:t>
            </w:r>
          </w:p>
        </w:tc>
      </w:tr>
      <w:tr w:rsidR="00892E8D" w:rsidRPr="003624AA" w14:paraId="5B620CB0" w14:textId="77777777" w:rsidTr="00B21127">
        <w:tc>
          <w:tcPr>
            <w:cnfStyle w:val="001000000000" w:firstRow="0" w:lastRow="0" w:firstColumn="1" w:lastColumn="0" w:oddVBand="0" w:evenVBand="0" w:oddHBand="0" w:evenHBand="0" w:firstRowFirstColumn="0" w:firstRowLastColumn="0" w:lastRowFirstColumn="0" w:lastRowLastColumn="0"/>
            <w:tcW w:w="1300" w:type="pct"/>
          </w:tcPr>
          <w:p w14:paraId="1C468D68" w14:textId="1E47A992" w:rsidR="00DC161C" w:rsidRPr="003624AA" w:rsidRDefault="00DC161C" w:rsidP="00015F7C">
            <w:pPr>
              <w:pStyle w:val="NormalWeb"/>
              <w:spacing w:before="300" w:beforeAutospacing="0" w:after="300" w:afterAutospacing="0"/>
              <w:rPr>
                <w:rFonts w:ascii="Arial" w:hAnsi="Arial" w:cs="Arial"/>
                <w:color w:val="0B0C0C"/>
                <w:sz w:val="22"/>
                <w:szCs w:val="22"/>
              </w:rPr>
            </w:pPr>
            <w:r w:rsidRPr="003624AA">
              <w:rPr>
                <w:rFonts w:ascii="Arial" w:hAnsi="Arial" w:cs="Arial"/>
                <w:color w:val="0B0C0C"/>
                <w:sz w:val="22"/>
                <w:szCs w:val="22"/>
                <w:shd w:val="clear" w:color="auto" w:fill="FFFFFF"/>
              </w:rPr>
              <w:t>Airborne </w:t>
            </w:r>
            <w:r w:rsidRPr="003624AA">
              <w:rPr>
                <w:rFonts w:ascii="Arial" w:hAnsi="Arial" w:cs="Arial"/>
                <w:sz w:val="22"/>
                <w:szCs w:val="22"/>
              </w:rPr>
              <w:t>PPE</w:t>
            </w:r>
            <w:r w:rsidRPr="003624AA">
              <w:rPr>
                <w:rFonts w:ascii="Arial" w:hAnsi="Arial" w:cs="Arial"/>
                <w:color w:val="0B0C0C"/>
                <w:sz w:val="22"/>
                <w:szCs w:val="22"/>
              </w:rPr>
              <w:br/>
            </w:r>
            <w:r w:rsidRPr="003624AA">
              <w:rPr>
                <w:rFonts w:ascii="Arial" w:hAnsi="Arial" w:cs="Arial"/>
                <w:color w:val="0B0C0C"/>
                <w:sz w:val="22"/>
                <w:szCs w:val="22"/>
                <w:shd w:val="clear" w:color="auto" w:fill="FFFFFF"/>
              </w:rPr>
              <w:t>(When undertaking or if </w:t>
            </w:r>
            <w:r w:rsidRPr="003624AA">
              <w:rPr>
                <w:rFonts w:ascii="Arial" w:hAnsi="Arial" w:cs="Arial"/>
                <w:sz w:val="22"/>
                <w:szCs w:val="22"/>
              </w:rPr>
              <w:t>AGPs</w:t>
            </w:r>
            <w:r w:rsidRPr="003624AA">
              <w:rPr>
                <w:rFonts w:ascii="Arial" w:hAnsi="Arial" w:cs="Arial"/>
                <w:color w:val="0B0C0C"/>
                <w:sz w:val="22"/>
                <w:szCs w:val="22"/>
                <w:shd w:val="clear" w:color="auto" w:fill="FFFFFF"/>
              </w:rPr>
              <w:t> are likely) (3)</w:t>
            </w:r>
            <w:r w:rsidRPr="003624AA">
              <w:rPr>
                <w:rFonts w:ascii="Arial" w:hAnsi="Arial" w:cs="Arial"/>
                <w:color w:val="0B0C0C"/>
                <w:sz w:val="22"/>
                <w:szCs w:val="22"/>
              </w:rPr>
              <w:br/>
            </w:r>
            <w:r w:rsidRPr="003624AA">
              <w:rPr>
                <w:rFonts w:ascii="Arial" w:hAnsi="Arial" w:cs="Arial"/>
                <w:color w:val="0B0C0C"/>
                <w:sz w:val="22"/>
                <w:szCs w:val="22"/>
                <w:shd w:val="clear" w:color="auto" w:fill="FFFFFF"/>
              </w:rPr>
              <w:t>Or if an unacceptable risk of transmission remains following application of the hierarchy of controls (4)</w:t>
            </w:r>
          </w:p>
        </w:tc>
        <w:tc>
          <w:tcPr>
            <w:tcW w:w="689" w:type="pct"/>
          </w:tcPr>
          <w:p w14:paraId="59AB907E" w14:textId="77777777" w:rsidR="00DC161C" w:rsidRPr="003624AA"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rPr>
              <w:t>Single use</w:t>
            </w:r>
          </w:p>
        </w:tc>
        <w:tc>
          <w:tcPr>
            <w:tcW w:w="1167" w:type="pct"/>
          </w:tcPr>
          <w:p w14:paraId="25D31714" w14:textId="77777777" w:rsidR="00DC161C" w:rsidRPr="003624AA"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shd w:val="clear" w:color="auto" w:fill="FFFFFF"/>
              </w:rPr>
              <w:t>Single use fluid-resistant gown</w:t>
            </w:r>
          </w:p>
        </w:tc>
        <w:tc>
          <w:tcPr>
            <w:tcW w:w="1016" w:type="pct"/>
          </w:tcPr>
          <w:p w14:paraId="2E2923EC" w14:textId="77777777" w:rsidR="00DC161C" w:rsidRPr="003624AA"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shd w:val="clear" w:color="auto" w:fill="FFFFFF"/>
              </w:rPr>
              <w:t>Single use FFP3 (2) or reusable respirator/powered respirator hood (</w:t>
            </w:r>
            <w:r w:rsidRPr="003624AA">
              <w:rPr>
                <w:rFonts w:ascii="Arial" w:hAnsi="Arial" w:cs="Arial"/>
                <w:sz w:val="22"/>
                <w:szCs w:val="22"/>
              </w:rPr>
              <w:t>RPE</w:t>
            </w:r>
            <w:r w:rsidRPr="003624AA">
              <w:rPr>
                <w:rFonts w:ascii="Arial" w:hAnsi="Arial" w:cs="Arial"/>
                <w:color w:val="0B0C0C"/>
                <w:sz w:val="22"/>
                <w:szCs w:val="22"/>
                <w:shd w:val="clear" w:color="auto" w:fill="FFFFFF"/>
              </w:rPr>
              <w:t>)</w:t>
            </w:r>
          </w:p>
        </w:tc>
        <w:tc>
          <w:tcPr>
            <w:tcW w:w="828" w:type="pct"/>
          </w:tcPr>
          <w:p w14:paraId="7B53DD69" w14:textId="77777777" w:rsidR="00DC161C" w:rsidRPr="003624AA" w:rsidRDefault="00DC161C" w:rsidP="00015F7C">
            <w:pPr>
              <w:pStyle w:val="NormalWeb"/>
              <w:spacing w:before="300" w:beforeAutospacing="0" w:after="300" w:afterAutospacing="0"/>
              <w:cnfStyle w:val="000000000000" w:firstRow="0" w:lastRow="0" w:firstColumn="0" w:lastColumn="0" w:oddVBand="0" w:evenVBand="0" w:oddHBand="0" w:evenHBand="0" w:firstRowFirstColumn="0" w:firstRowLastColumn="0" w:lastRowFirstColumn="0" w:lastRowLastColumn="0"/>
              <w:rPr>
                <w:rFonts w:ascii="Arial" w:hAnsi="Arial" w:cs="Arial"/>
                <w:color w:val="0B0C0C"/>
                <w:sz w:val="22"/>
                <w:szCs w:val="22"/>
              </w:rPr>
            </w:pPr>
            <w:r w:rsidRPr="003624AA">
              <w:rPr>
                <w:rFonts w:ascii="Arial" w:hAnsi="Arial" w:cs="Arial"/>
                <w:color w:val="0B0C0C"/>
                <w:sz w:val="22"/>
                <w:szCs w:val="22"/>
                <w:shd w:val="clear" w:color="auto" w:fill="FFFFFF"/>
              </w:rPr>
              <w:t>Single use or reusable (2)</w:t>
            </w:r>
          </w:p>
        </w:tc>
      </w:tr>
    </w:tbl>
    <w:p w14:paraId="5B8DAC67" w14:textId="77777777" w:rsidR="00DC161C" w:rsidRDefault="00DC161C" w:rsidP="00DC161C">
      <w:pPr>
        <w:pStyle w:val="NormalWeb"/>
        <w:shd w:val="clear" w:color="auto" w:fill="FFFFFF"/>
        <w:tabs>
          <w:tab w:val="left" w:pos="6773"/>
        </w:tabs>
        <w:spacing w:before="300" w:beforeAutospacing="0" w:after="300" w:afterAutospacing="0"/>
        <w:rPr>
          <w:rFonts w:asciiTheme="minorHAnsi" w:hAnsiTheme="minorHAnsi" w:cstheme="minorHAnsi"/>
          <w:color w:val="0B0C0C"/>
          <w:sz w:val="22"/>
          <w:szCs w:val="22"/>
        </w:rPr>
      </w:pPr>
      <w:r>
        <w:rPr>
          <w:rFonts w:asciiTheme="minorHAnsi" w:hAnsiTheme="minorHAnsi" w:cstheme="minorHAnsi"/>
          <w:color w:val="0B0C0C"/>
          <w:sz w:val="22"/>
          <w:szCs w:val="22"/>
        </w:rPr>
        <w:tab/>
      </w:r>
    </w:p>
    <w:p w14:paraId="651BDDE8" w14:textId="77777777" w:rsidR="00DC161C" w:rsidRPr="00C92F8C" w:rsidRDefault="00DC161C" w:rsidP="00DC161C">
      <w:pPr>
        <w:shd w:val="clear" w:color="auto" w:fill="FFFFFF"/>
        <w:spacing w:before="300" w:after="300" w:line="240" w:lineRule="auto"/>
        <w:rPr>
          <w:rFonts w:eastAsia="Times New Roman" w:cs="Arial"/>
          <w:color w:val="0B0C0C"/>
          <w:sz w:val="22"/>
          <w:lang w:eastAsia="en-GB"/>
        </w:rPr>
      </w:pPr>
      <w:r w:rsidRPr="00C92F8C">
        <w:rPr>
          <w:rFonts w:eastAsia="Times New Roman" w:cs="Arial"/>
          <w:color w:val="0B0C0C"/>
          <w:sz w:val="22"/>
          <w:lang w:eastAsia="en-GB"/>
        </w:rPr>
        <w:lastRenderedPageBreak/>
        <w:t>(1) FRSM can be worn sessionally (includes eye/face protection) if providing care for cohorted patients. All other items of PPE (gloves/gown) must be changed between patients and/or after completing a procedure or task.</w:t>
      </w:r>
    </w:p>
    <w:p w14:paraId="791CFC19" w14:textId="77777777" w:rsidR="00DC161C" w:rsidRPr="00C92F8C" w:rsidRDefault="00DC161C" w:rsidP="00DC161C">
      <w:pPr>
        <w:shd w:val="clear" w:color="auto" w:fill="FFFFFF"/>
        <w:spacing w:before="300" w:after="300" w:line="240" w:lineRule="auto"/>
        <w:rPr>
          <w:rFonts w:eastAsia="Times New Roman" w:cs="Arial"/>
          <w:color w:val="0B0C0C"/>
          <w:sz w:val="22"/>
          <w:lang w:eastAsia="en-GB"/>
        </w:rPr>
      </w:pPr>
      <w:r w:rsidRPr="00C92F8C">
        <w:rPr>
          <w:rFonts w:eastAsia="Times New Roman" w:cs="Arial"/>
          <w:color w:val="0B0C0C"/>
          <w:sz w:val="22"/>
          <w:lang w:eastAsia="en-GB"/>
        </w:rPr>
        <w:t>(2) RPE can be worn sessionally (includes eye/face protection) in high risk areas where AGPs are undertaken for cohorted patients (see footnote 4). All other items of PPE (gloves/gown) must be changed between patients and/or after completing a procedure or task.</w:t>
      </w:r>
    </w:p>
    <w:p w14:paraId="68003DB8" w14:textId="77777777" w:rsidR="00DC161C" w:rsidRPr="00C92F8C" w:rsidRDefault="00DC161C" w:rsidP="00DC161C">
      <w:pPr>
        <w:shd w:val="clear" w:color="auto" w:fill="FFFFFF"/>
        <w:spacing w:before="300" w:after="300" w:line="240" w:lineRule="auto"/>
        <w:rPr>
          <w:rFonts w:eastAsia="Times New Roman" w:cs="Arial"/>
          <w:color w:val="0B0C0C"/>
          <w:sz w:val="22"/>
          <w:lang w:eastAsia="en-GB"/>
        </w:rPr>
      </w:pPr>
      <w:r w:rsidRPr="00C92F8C">
        <w:rPr>
          <w:rFonts w:eastAsia="Times New Roman" w:cs="Arial"/>
          <w:color w:val="0B0C0C"/>
          <w:sz w:val="22"/>
          <w:lang w:eastAsia="en-GB"/>
        </w:rPr>
        <w:t>(3) Consideration may need to be given to the application of airborne precautions where the number of cases of respiratory infections requiring AGPs increases and patients cannot be managed in single or isolation rooms.</w:t>
      </w:r>
    </w:p>
    <w:p w14:paraId="677DC06F" w14:textId="4A135ACE" w:rsidR="00462D3E" w:rsidRPr="008C675E" w:rsidRDefault="00DC161C" w:rsidP="008C675E">
      <w:pPr>
        <w:shd w:val="clear" w:color="auto" w:fill="FFFFFF"/>
        <w:spacing w:before="300" w:after="300" w:line="240" w:lineRule="auto"/>
        <w:rPr>
          <w:rFonts w:eastAsia="Times New Roman" w:cs="Arial"/>
          <w:color w:val="0B0C0C"/>
          <w:lang w:eastAsia="en-GB"/>
        </w:rPr>
        <w:sectPr w:rsidR="00462D3E" w:rsidRPr="008C675E" w:rsidSect="00DC161C">
          <w:pgSz w:w="16838" w:h="11906" w:orient="landscape"/>
          <w:pgMar w:top="1440" w:right="1440" w:bottom="1440" w:left="1440" w:header="708" w:footer="708" w:gutter="0"/>
          <w:cols w:space="708"/>
          <w:docGrid w:linePitch="360"/>
        </w:sectPr>
      </w:pPr>
      <w:r w:rsidRPr="00C92F8C">
        <w:rPr>
          <w:rFonts w:eastAsia="Times New Roman" w:cs="Arial"/>
          <w:color w:val="0B0C0C"/>
          <w:sz w:val="22"/>
          <w:lang w:eastAsia="en-GB"/>
        </w:rPr>
        <w:t>(4) Where a risk assessment indicates it, RPE should be available to all relevant staff. The risk assessment should include evaluation of the ventilation in the area, operational capacity, and prevalence of infection/new SARS-CoV-2 variants of concern in the local area. The hierarchy of controls can be used to inform the risk assessment. Staff should be provided with training on correct us</w:t>
      </w:r>
      <w:r w:rsidR="007136E8">
        <w:rPr>
          <w:rFonts w:eastAsia="Times New Roman" w:cs="Arial"/>
          <w:color w:val="0B0C0C"/>
          <w:sz w:val="22"/>
          <w:lang w:eastAsia="en-GB"/>
        </w:rPr>
        <w:t>e</w:t>
      </w:r>
    </w:p>
    <w:p w14:paraId="1380A2FE" w14:textId="42FE30B1" w:rsidR="000A1942" w:rsidRDefault="000A1942">
      <w:pPr>
        <w:rPr>
          <w:rFonts w:cs="Arial"/>
          <w:b/>
          <w:bCs/>
          <w:color w:val="FF0000"/>
          <w:szCs w:val="24"/>
        </w:rPr>
      </w:pPr>
    </w:p>
    <w:sectPr w:rsidR="000A1942" w:rsidSect="00462D3E">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1F8920" w16cex:dateUtc="2022-05-06T10:46:00Z"/>
  <w16cex:commentExtensible w16cex:durableId="261F8339" w16cex:dateUtc="2022-05-06T10:21:00Z"/>
  <w16cex:commentExtensible w16cex:durableId="261F83F6" w16cex:dateUtc="2022-05-06T10:2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FCB50" w14:textId="77777777" w:rsidR="00EF1999" w:rsidRDefault="00EF1999" w:rsidP="00B155A6">
      <w:pPr>
        <w:spacing w:after="0" w:line="240" w:lineRule="auto"/>
      </w:pPr>
      <w:r>
        <w:separator/>
      </w:r>
    </w:p>
  </w:endnote>
  <w:endnote w:type="continuationSeparator" w:id="0">
    <w:p w14:paraId="6D593245" w14:textId="77777777" w:rsidR="00EF1999" w:rsidRDefault="00EF1999" w:rsidP="00B155A6">
      <w:pPr>
        <w:spacing w:after="0" w:line="240" w:lineRule="auto"/>
      </w:pPr>
      <w:r>
        <w:continuationSeparator/>
      </w:r>
    </w:p>
  </w:endnote>
  <w:endnote w:type="continuationNotice" w:id="1">
    <w:p w14:paraId="68E48E79" w14:textId="77777777" w:rsidR="00EF1999" w:rsidRDefault="00EF19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ED99" w14:textId="77777777" w:rsidR="00EF1999" w:rsidRDefault="00EF1999" w:rsidP="00B155A6">
      <w:pPr>
        <w:spacing w:after="0" w:line="240" w:lineRule="auto"/>
      </w:pPr>
      <w:r>
        <w:separator/>
      </w:r>
    </w:p>
  </w:footnote>
  <w:footnote w:type="continuationSeparator" w:id="0">
    <w:p w14:paraId="48BEA453" w14:textId="77777777" w:rsidR="00EF1999" w:rsidRDefault="00EF1999" w:rsidP="00B155A6">
      <w:pPr>
        <w:spacing w:after="0" w:line="240" w:lineRule="auto"/>
      </w:pPr>
      <w:r>
        <w:continuationSeparator/>
      </w:r>
    </w:p>
  </w:footnote>
  <w:footnote w:type="continuationNotice" w:id="1">
    <w:p w14:paraId="6E683A85" w14:textId="77777777" w:rsidR="00EF1999" w:rsidRDefault="00EF1999">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FE4"/>
    <w:multiLevelType w:val="hybridMultilevel"/>
    <w:tmpl w:val="ACD04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7836"/>
    <w:multiLevelType w:val="hybridMultilevel"/>
    <w:tmpl w:val="2820B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22160F"/>
    <w:multiLevelType w:val="multilevel"/>
    <w:tmpl w:val="E578D354"/>
    <w:lvl w:ilvl="0">
      <w:start w:val="1"/>
      <w:numFmt w:val="decimal"/>
      <w:pStyle w:val="TOCheading2"/>
      <w:lvlText w:val="%1."/>
      <w:lvlJc w:val="left"/>
      <w:pPr>
        <w:ind w:left="644"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OCheading3"/>
      <w:lvlText w:val="%1.%2."/>
      <w:lvlJc w:val="left"/>
      <w:pPr>
        <w:ind w:left="999" w:hanging="432"/>
      </w:pPr>
      <w:rPr>
        <w:rFonts w:hint="default"/>
      </w:rPr>
    </w:lvl>
    <w:lvl w:ilvl="2">
      <w:start w:val="1"/>
      <w:numFmt w:val="decimal"/>
      <w:pStyle w:val="TOCheading4"/>
      <w:lvlText w:val="%1.%2.%3."/>
      <w:lvlJc w:val="left"/>
      <w:pPr>
        <w:ind w:left="646"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9FE3A44"/>
    <w:multiLevelType w:val="hybridMultilevel"/>
    <w:tmpl w:val="0D387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2172F4"/>
    <w:multiLevelType w:val="multilevel"/>
    <w:tmpl w:val="95685D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4BBE7F62"/>
    <w:multiLevelType w:val="hybridMultilevel"/>
    <w:tmpl w:val="3D9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324268F"/>
    <w:multiLevelType w:val="hybridMultilevel"/>
    <w:tmpl w:val="ED0E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7A266B3"/>
    <w:multiLevelType w:val="hybridMultilevel"/>
    <w:tmpl w:val="1F240744"/>
    <w:lvl w:ilvl="0" w:tplc="02189B00">
      <w:start w:val="1"/>
      <w:numFmt w:val="bullet"/>
      <w:pStyle w:val="PHEBulletpoints"/>
      <w:lvlText w:val=""/>
      <w:lvlJc w:val="left"/>
      <w:pPr>
        <w:ind w:left="5037" w:hanging="360"/>
      </w:pPr>
      <w:rPr>
        <w:rFonts w:ascii="Symbol" w:hAnsi="Symbol" w:hint="default"/>
        <w:color w:val="auto"/>
      </w:rPr>
    </w:lvl>
    <w:lvl w:ilvl="1" w:tplc="08090003">
      <w:start w:val="1"/>
      <w:numFmt w:val="bullet"/>
      <w:lvlText w:val="o"/>
      <w:lvlJc w:val="left"/>
      <w:pPr>
        <w:ind w:left="5757" w:hanging="360"/>
      </w:pPr>
      <w:rPr>
        <w:rFonts w:ascii="Courier New" w:hAnsi="Courier New" w:cs="Courier New" w:hint="default"/>
      </w:rPr>
    </w:lvl>
    <w:lvl w:ilvl="2" w:tplc="08090005">
      <w:start w:val="1"/>
      <w:numFmt w:val="bullet"/>
      <w:lvlText w:val=""/>
      <w:lvlJc w:val="left"/>
      <w:pPr>
        <w:ind w:left="6477" w:hanging="360"/>
      </w:pPr>
      <w:rPr>
        <w:rFonts w:ascii="Wingdings" w:hAnsi="Wingdings" w:hint="default"/>
      </w:rPr>
    </w:lvl>
    <w:lvl w:ilvl="3" w:tplc="08090001">
      <w:start w:val="1"/>
      <w:numFmt w:val="bullet"/>
      <w:lvlText w:val=""/>
      <w:lvlJc w:val="left"/>
      <w:pPr>
        <w:ind w:left="7197" w:hanging="360"/>
      </w:pPr>
      <w:rPr>
        <w:rFonts w:ascii="Symbol" w:hAnsi="Symbol" w:hint="default"/>
      </w:rPr>
    </w:lvl>
    <w:lvl w:ilvl="4" w:tplc="08090003">
      <w:start w:val="1"/>
      <w:numFmt w:val="bullet"/>
      <w:lvlText w:val="o"/>
      <w:lvlJc w:val="left"/>
      <w:pPr>
        <w:ind w:left="7917" w:hanging="360"/>
      </w:pPr>
      <w:rPr>
        <w:rFonts w:ascii="Courier New" w:hAnsi="Courier New" w:cs="Courier New" w:hint="default"/>
      </w:rPr>
    </w:lvl>
    <w:lvl w:ilvl="5" w:tplc="08090005">
      <w:start w:val="1"/>
      <w:numFmt w:val="bullet"/>
      <w:lvlText w:val=""/>
      <w:lvlJc w:val="left"/>
      <w:pPr>
        <w:ind w:left="8637" w:hanging="360"/>
      </w:pPr>
      <w:rPr>
        <w:rFonts w:ascii="Wingdings" w:hAnsi="Wingdings" w:hint="default"/>
      </w:rPr>
    </w:lvl>
    <w:lvl w:ilvl="6" w:tplc="08090001">
      <w:start w:val="1"/>
      <w:numFmt w:val="bullet"/>
      <w:lvlText w:val=""/>
      <w:lvlJc w:val="left"/>
      <w:pPr>
        <w:ind w:left="9357" w:hanging="360"/>
      </w:pPr>
      <w:rPr>
        <w:rFonts w:ascii="Symbol" w:hAnsi="Symbol" w:hint="default"/>
      </w:rPr>
    </w:lvl>
    <w:lvl w:ilvl="7" w:tplc="08090003">
      <w:start w:val="1"/>
      <w:numFmt w:val="bullet"/>
      <w:lvlText w:val="o"/>
      <w:lvlJc w:val="left"/>
      <w:pPr>
        <w:ind w:left="10077" w:hanging="360"/>
      </w:pPr>
      <w:rPr>
        <w:rFonts w:ascii="Courier New" w:hAnsi="Courier New" w:cs="Courier New" w:hint="default"/>
      </w:rPr>
    </w:lvl>
    <w:lvl w:ilvl="8" w:tplc="08090005">
      <w:start w:val="1"/>
      <w:numFmt w:val="bullet"/>
      <w:lvlText w:val=""/>
      <w:lvlJc w:val="left"/>
      <w:pPr>
        <w:ind w:left="10797" w:hanging="360"/>
      </w:pPr>
      <w:rPr>
        <w:rFonts w:ascii="Wingdings" w:hAnsi="Wingdings" w:hint="default"/>
      </w:rPr>
    </w:lvl>
  </w:abstractNum>
  <w:num w:numId="1">
    <w:abstractNumId w:val="2"/>
  </w:num>
  <w:num w:numId="2">
    <w:abstractNumId w:val="7"/>
  </w:num>
  <w:num w:numId="3">
    <w:abstractNumId w:val="0"/>
  </w:num>
  <w:num w:numId="4">
    <w:abstractNumId w:val="1"/>
  </w:num>
  <w:num w:numId="5">
    <w:abstractNumId w:val="3"/>
  </w:num>
  <w:num w:numId="6">
    <w:abstractNumId w:val="6"/>
  </w:num>
  <w:num w:numId="7">
    <w:abstractNumId w:val="5"/>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550"/>
    <w:rsid w:val="0000020C"/>
    <w:rsid w:val="000021CC"/>
    <w:rsid w:val="00003229"/>
    <w:rsid w:val="00004F15"/>
    <w:rsid w:val="000063AC"/>
    <w:rsid w:val="00006ACA"/>
    <w:rsid w:val="00006F96"/>
    <w:rsid w:val="000074E4"/>
    <w:rsid w:val="000075AD"/>
    <w:rsid w:val="00007F90"/>
    <w:rsid w:val="00007F93"/>
    <w:rsid w:val="00012E36"/>
    <w:rsid w:val="000143A7"/>
    <w:rsid w:val="000144A0"/>
    <w:rsid w:val="00015F7C"/>
    <w:rsid w:val="00016993"/>
    <w:rsid w:val="000172A2"/>
    <w:rsid w:val="00017828"/>
    <w:rsid w:val="0002167E"/>
    <w:rsid w:val="00021EC0"/>
    <w:rsid w:val="00022186"/>
    <w:rsid w:val="0002380C"/>
    <w:rsid w:val="00024B8C"/>
    <w:rsid w:val="0002659C"/>
    <w:rsid w:val="00030197"/>
    <w:rsid w:val="00030577"/>
    <w:rsid w:val="00030807"/>
    <w:rsid w:val="00030D2C"/>
    <w:rsid w:val="000314C7"/>
    <w:rsid w:val="00031874"/>
    <w:rsid w:val="00031FAA"/>
    <w:rsid w:val="0003279E"/>
    <w:rsid w:val="000344FF"/>
    <w:rsid w:val="0003487B"/>
    <w:rsid w:val="00034A77"/>
    <w:rsid w:val="00034ADC"/>
    <w:rsid w:val="0003680D"/>
    <w:rsid w:val="0003718E"/>
    <w:rsid w:val="00037F3E"/>
    <w:rsid w:val="00041805"/>
    <w:rsid w:val="00041873"/>
    <w:rsid w:val="00041B35"/>
    <w:rsid w:val="00041C8F"/>
    <w:rsid w:val="00043963"/>
    <w:rsid w:val="00043E06"/>
    <w:rsid w:val="00043EB9"/>
    <w:rsid w:val="00045BC6"/>
    <w:rsid w:val="00045BEB"/>
    <w:rsid w:val="000468D1"/>
    <w:rsid w:val="0004699F"/>
    <w:rsid w:val="000470F0"/>
    <w:rsid w:val="0004777A"/>
    <w:rsid w:val="000519DB"/>
    <w:rsid w:val="00051D4B"/>
    <w:rsid w:val="0005235A"/>
    <w:rsid w:val="000525C5"/>
    <w:rsid w:val="00053A3F"/>
    <w:rsid w:val="000544B1"/>
    <w:rsid w:val="00054750"/>
    <w:rsid w:val="000548EB"/>
    <w:rsid w:val="00056D2E"/>
    <w:rsid w:val="00057253"/>
    <w:rsid w:val="00060795"/>
    <w:rsid w:val="000613CD"/>
    <w:rsid w:val="000631B7"/>
    <w:rsid w:val="00063E06"/>
    <w:rsid w:val="000645CB"/>
    <w:rsid w:val="00064E94"/>
    <w:rsid w:val="000665BD"/>
    <w:rsid w:val="00067076"/>
    <w:rsid w:val="0006770C"/>
    <w:rsid w:val="000677D6"/>
    <w:rsid w:val="0007029F"/>
    <w:rsid w:val="00071653"/>
    <w:rsid w:val="00071C9F"/>
    <w:rsid w:val="000732FF"/>
    <w:rsid w:val="00073466"/>
    <w:rsid w:val="00073F13"/>
    <w:rsid w:val="00074161"/>
    <w:rsid w:val="0007453C"/>
    <w:rsid w:val="00077A9D"/>
    <w:rsid w:val="00080147"/>
    <w:rsid w:val="0008133C"/>
    <w:rsid w:val="000816FF"/>
    <w:rsid w:val="000821EF"/>
    <w:rsid w:val="00082584"/>
    <w:rsid w:val="00082ED7"/>
    <w:rsid w:val="00084662"/>
    <w:rsid w:val="00087696"/>
    <w:rsid w:val="00087ABD"/>
    <w:rsid w:val="00087D91"/>
    <w:rsid w:val="00090615"/>
    <w:rsid w:val="00090D13"/>
    <w:rsid w:val="0009177A"/>
    <w:rsid w:val="00092BEC"/>
    <w:rsid w:val="0009618C"/>
    <w:rsid w:val="0009707E"/>
    <w:rsid w:val="000A0998"/>
    <w:rsid w:val="000A0A37"/>
    <w:rsid w:val="000A1942"/>
    <w:rsid w:val="000A1BB8"/>
    <w:rsid w:val="000A2B4B"/>
    <w:rsid w:val="000A324E"/>
    <w:rsid w:val="000A5A4E"/>
    <w:rsid w:val="000A7731"/>
    <w:rsid w:val="000B0A57"/>
    <w:rsid w:val="000B3740"/>
    <w:rsid w:val="000B7B1D"/>
    <w:rsid w:val="000C0149"/>
    <w:rsid w:val="000C173C"/>
    <w:rsid w:val="000C27F4"/>
    <w:rsid w:val="000C2E8B"/>
    <w:rsid w:val="000C44BA"/>
    <w:rsid w:val="000C5322"/>
    <w:rsid w:val="000C792E"/>
    <w:rsid w:val="000C7D86"/>
    <w:rsid w:val="000D037B"/>
    <w:rsid w:val="000D0538"/>
    <w:rsid w:val="000D0BF1"/>
    <w:rsid w:val="000D0EE3"/>
    <w:rsid w:val="000D109B"/>
    <w:rsid w:val="000D2A1E"/>
    <w:rsid w:val="000D33E3"/>
    <w:rsid w:val="000D46C6"/>
    <w:rsid w:val="000D4780"/>
    <w:rsid w:val="000D4C26"/>
    <w:rsid w:val="000D52DE"/>
    <w:rsid w:val="000D5CED"/>
    <w:rsid w:val="000D6B96"/>
    <w:rsid w:val="000D762A"/>
    <w:rsid w:val="000E0516"/>
    <w:rsid w:val="000E26DE"/>
    <w:rsid w:val="000E3851"/>
    <w:rsid w:val="000E4724"/>
    <w:rsid w:val="000E7A0D"/>
    <w:rsid w:val="000F0796"/>
    <w:rsid w:val="000F21A4"/>
    <w:rsid w:val="000F2C4F"/>
    <w:rsid w:val="000F3175"/>
    <w:rsid w:val="000F3626"/>
    <w:rsid w:val="000F5CF9"/>
    <w:rsid w:val="000F5F24"/>
    <w:rsid w:val="001001B7"/>
    <w:rsid w:val="00100B31"/>
    <w:rsid w:val="0010306E"/>
    <w:rsid w:val="001050EC"/>
    <w:rsid w:val="00105E90"/>
    <w:rsid w:val="00106891"/>
    <w:rsid w:val="001069E0"/>
    <w:rsid w:val="00106A28"/>
    <w:rsid w:val="00107DE8"/>
    <w:rsid w:val="0011268E"/>
    <w:rsid w:val="00112F24"/>
    <w:rsid w:val="00114248"/>
    <w:rsid w:val="001142F0"/>
    <w:rsid w:val="00114F96"/>
    <w:rsid w:val="00116908"/>
    <w:rsid w:val="00116F93"/>
    <w:rsid w:val="0012117D"/>
    <w:rsid w:val="00123BB8"/>
    <w:rsid w:val="00123F42"/>
    <w:rsid w:val="00124DAB"/>
    <w:rsid w:val="00126B83"/>
    <w:rsid w:val="00130C20"/>
    <w:rsid w:val="001313D3"/>
    <w:rsid w:val="001315F7"/>
    <w:rsid w:val="0013286D"/>
    <w:rsid w:val="0013342C"/>
    <w:rsid w:val="00133660"/>
    <w:rsid w:val="00133A29"/>
    <w:rsid w:val="00133BF5"/>
    <w:rsid w:val="00135418"/>
    <w:rsid w:val="00136150"/>
    <w:rsid w:val="00136445"/>
    <w:rsid w:val="00141F4C"/>
    <w:rsid w:val="0014262B"/>
    <w:rsid w:val="00142C92"/>
    <w:rsid w:val="00151F14"/>
    <w:rsid w:val="001532D5"/>
    <w:rsid w:val="00156634"/>
    <w:rsid w:val="001567C8"/>
    <w:rsid w:val="00156FCC"/>
    <w:rsid w:val="001573A1"/>
    <w:rsid w:val="0016297A"/>
    <w:rsid w:val="001630E1"/>
    <w:rsid w:val="00163B50"/>
    <w:rsid w:val="00165359"/>
    <w:rsid w:val="001656C9"/>
    <w:rsid w:val="00165EEA"/>
    <w:rsid w:val="00166AC9"/>
    <w:rsid w:val="00170C28"/>
    <w:rsid w:val="00173074"/>
    <w:rsid w:val="00174545"/>
    <w:rsid w:val="0017487D"/>
    <w:rsid w:val="00174E17"/>
    <w:rsid w:val="001759EA"/>
    <w:rsid w:val="00177795"/>
    <w:rsid w:val="00180280"/>
    <w:rsid w:val="001818B3"/>
    <w:rsid w:val="001833E0"/>
    <w:rsid w:val="00183557"/>
    <w:rsid w:val="0018438D"/>
    <w:rsid w:val="001844D0"/>
    <w:rsid w:val="00185AA8"/>
    <w:rsid w:val="00185EC1"/>
    <w:rsid w:val="001870F3"/>
    <w:rsid w:val="001876D3"/>
    <w:rsid w:val="00187CA3"/>
    <w:rsid w:val="00191131"/>
    <w:rsid w:val="0019282D"/>
    <w:rsid w:val="00192E27"/>
    <w:rsid w:val="0019747C"/>
    <w:rsid w:val="001A1CFE"/>
    <w:rsid w:val="001A2007"/>
    <w:rsid w:val="001A325D"/>
    <w:rsid w:val="001A3357"/>
    <w:rsid w:val="001A3636"/>
    <w:rsid w:val="001A642B"/>
    <w:rsid w:val="001A6AD8"/>
    <w:rsid w:val="001A6B60"/>
    <w:rsid w:val="001A6EB6"/>
    <w:rsid w:val="001A754A"/>
    <w:rsid w:val="001A7FA1"/>
    <w:rsid w:val="001B0B92"/>
    <w:rsid w:val="001B10C1"/>
    <w:rsid w:val="001B26A5"/>
    <w:rsid w:val="001B29E3"/>
    <w:rsid w:val="001B35B4"/>
    <w:rsid w:val="001B3A57"/>
    <w:rsid w:val="001B3B92"/>
    <w:rsid w:val="001B40E7"/>
    <w:rsid w:val="001B5AF0"/>
    <w:rsid w:val="001B5CDD"/>
    <w:rsid w:val="001B66EA"/>
    <w:rsid w:val="001B6E72"/>
    <w:rsid w:val="001B6EF3"/>
    <w:rsid w:val="001B7AF7"/>
    <w:rsid w:val="001C0732"/>
    <w:rsid w:val="001C254A"/>
    <w:rsid w:val="001C2601"/>
    <w:rsid w:val="001C414F"/>
    <w:rsid w:val="001C4ADD"/>
    <w:rsid w:val="001C4F51"/>
    <w:rsid w:val="001C671C"/>
    <w:rsid w:val="001D0782"/>
    <w:rsid w:val="001D0CF1"/>
    <w:rsid w:val="001D13DC"/>
    <w:rsid w:val="001D28E7"/>
    <w:rsid w:val="001D3D33"/>
    <w:rsid w:val="001D5A0F"/>
    <w:rsid w:val="001D6038"/>
    <w:rsid w:val="001D6727"/>
    <w:rsid w:val="001D749B"/>
    <w:rsid w:val="001D7D7D"/>
    <w:rsid w:val="001E0881"/>
    <w:rsid w:val="001E0BC9"/>
    <w:rsid w:val="001E2A03"/>
    <w:rsid w:val="001E4491"/>
    <w:rsid w:val="001E44DA"/>
    <w:rsid w:val="001E53A6"/>
    <w:rsid w:val="001E5675"/>
    <w:rsid w:val="001E66DF"/>
    <w:rsid w:val="001F0096"/>
    <w:rsid w:val="001F035A"/>
    <w:rsid w:val="001F2BB9"/>
    <w:rsid w:val="001F305B"/>
    <w:rsid w:val="001F3D82"/>
    <w:rsid w:val="001F3FD9"/>
    <w:rsid w:val="001F523B"/>
    <w:rsid w:val="001F7B7F"/>
    <w:rsid w:val="001F7DF5"/>
    <w:rsid w:val="00200281"/>
    <w:rsid w:val="002004B9"/>
    <w:rsid w:val="00200775"/>
    <w:rsid w:val="00201E9D"/>
    <w:rsid w:val="00202BC3"/>
    <w:rsid w:val="0020443A"/>
    <w:rsid w:val="00204B4E"/>
    <w:rsid w:val="00207203"/>
    <w:rsid w:val="00211216"/>
    <w:rsid w:val="00211295"/>
    <w:rsid w:val="0021333A"/>
    <w:rsid w:val="002150F2"/>
    <w:rsid w:val="00215A8B"/>
    <w:rsid w:val="00216193"/>
    <w:rsid w:val="00220588"/>
    <w:rsid w:val="00222404"/>
    <w:rsid w:val="00222D85"/>
    <w:rsid w:val="002242B8"/>
    <w:rsid w:val="002252E5"/>
    <w:rsid w:val="0022551E"/>
    <w:rsid w:val="00225590"/>
    <w:rsid w:val="00227882"/>
    <w:rsid w:val="00230CDC"/>
    <w:rsid w:val="00231087"/>
    <w:rsid w:val="00232349"/>
    <w:rsid w:val="00232995"/>
    <w:rsid w:val="00234D2C"/>
    <w:rsid w:val="00236762"/>
    <w:rsid w:val="00236F80"/>
    <w:rsid w:val="0023711C"/>
    <w:rsid w:val="00237526"/>
    <w:rsid w:val="002411F4"/>
    <w:rsid w:val="0024135D"/>
    <w:rsid w:val="002417FC"/>
    <w:rsid w:val="002427C6"/>
    <w:rsid w:val="002429D7"/>
    <w:rsid w:val="00243644"/>
    <w:rsid w:val="00245FA3"/>
    <w:rsid w:val="00246DF1"/>
    <w:rsid w:val="00247E6B"/>
    <w:rsid w:val="002507C9"/>
    <w:rsid w:val="0025484C"/>
    <w:rsid w:val="00255730"/>
    <w:rsid w:val="002569D9"/>
    <w:rsid w:val="00257236"/>
    <w:rsid w:val="00257740"/>
    <w:rsid w:val="002605EC"/>
    <w:rsid w:val="00260D3F"/>
    <w:rsid w:val="0026103A"/>
    <w:rsid w:val="0026106C"/>
    <w:rsid w:val="00261D15"/>
    <w:rsid w:val="0026263E"/>
    <w:rsid w:val="002627F8"/>
    <w:rsid w:val="00264D90"/>
    <w:rsid w:val="00265E0B"/>
    <w:rsid w:val="00266D73"/>
    <w:rsid w:val="0026736D"/>
    <w:rsid w:val="00267565"/>
    <w:rsid w:val="002708D1"/>
    <w:rsid w:val="002727EA"/>
    <w:rsid w:val="00273449"/>
    <w:rsid w:val="00273DD2"/>
    <w:rsid w:val="00274248"/>
    <w:rsid w:val="002748D9"/>
    <w:rsid w:val="002751A0"/>
    <w:rsid w:val="00275BF0"/>
    <w:rsid w:val="0027601E"/>
    <w:rsid w:val="002778D3"/>
    <w:rsid w:val="002812AE"/>
    <w:rsid w:val="00281C9B"/>
    <w:rsid w:val="00282B17"/>
    <w:rsid w:val="00283EE0"/>
    <w:rsid w:val="0028476A"/>
    <w:rsid w:val="00285065"/>
    <w:rsid w:val="00285AC1"/>
    <w:rsid w:val="002860CF"/>
    <w:rsid w:val="00290AD1"/>
    <w:rsid w:val="00290BBD"/>
    <w:rsid w:val="00293E10"/>
    <w:rsid w:val="00294022"/>
    <w:rsid w:val="002942C2"/>
    <w:rsid w:val="00294A3A"/>
    <w:rsid w:val="00294BF8"/>
    <w:rsid w:val="0029502C"/>
    <w:rsid w:val="00295CC6"/>
    <w:rsid w:val="00295E45"/>
    <w:rsid w:val="002968B2"/>
    <w:rsid w:val="002973D4"/>
    <w:rsid w:val="00297A7A"/>
    <w:rsid w:val="002A0144"/>
    <w:rsid w:val="002A028F"/>
    <w:rsid w:val="002A0DBD"/>
    <w:rsid w:val="002A19A1"/>
    <w:rsid w:val="002A2E40"/>
    <w:rsid w:val="002A3AD3"/>
    <w:rsid w:val="002A3C4D"/>
    <w:rsid w:val="002A4C82"/>
    <w:rsid w:val="002A554E"/>
    <w:rsid w:val="002A6E71"/>
    <w:rsid w:val="002A7953"/>
    <w:rsid w:val="002A7C79"/>
    <w:rsid w:val="002B01C4"/>
    <w:rsid w:val="002B073B"/>
    <w:rsid w:val="002B0DD8"/>
    <w:rsid w:val="002B12B6"/>
    <w:rsid w:val="002B4047"/>
    <w:rsid w:val="002B4B57"/>
    <w:rsid w:val="002B4C05"/>
    <w:rsid w:val="002B4C5F"/>
    <w:rsid w:val="002B532F"/>
    <w:rsid w:val="002B5B55"/>
    <w:rsid w:val="002B60A7"/>
    <w:rsid w:val="002B66BF"/>
    <w:rsid w:val="002B6A01"/>
    <w:rsid w:val="002C0FA6"/>
    <w:rsid w:val="002C20E2"/>
    <w:rsid w:val="002C21DB"/>
    <w:rsid w:val="002C4317"/>
    <w:rsid w:val="002C4A6B"/>
    <w:rsid w:val="002C5AE2"/>
    <w:rsid w:val="002C6320"/>
    <w:rsid w:val="002C6E87"/>
    <w:rsid w:val="002C7AC5"/>
    <w:rsid w:val="002C7ED8"/>
    <w:rsid w:val="002C7FE0"/>
    <w:rsid w:val="002D02A0"/>
    <w:rsid w:val="002D1C1D"/>
    <w:rsid w:val="002D1E41"/>
    <w:rsid w:val="002D1EBC"/>
    <w:rsid w:val="002D3E65"/>
    <w:rsid w:val="002D4995"/>
    <w:rsid w:val="002E0831"/>
    <w:rsid w:val="002E1564"/>
    <w:rsid w:val="002E1BE5"/>
    <w:rsid w:val="002E24D8"/>
    <w:rsid w:val="002E321F"/>
    <w:rsid w:val="002E47A3"/>
    <w:rsid w:val="002E5E59"/>
    <w:rsid w:val="002E72BC"/>
    <w:rsid w:val="002F094E"/>
    <w:rsid w:val="002F20DB"/>
    <w:rsid w:val="002F2133"/>
    <w:rsid w:val="002F214C"/>
    <w:rsid w:val="002F2B78"/>
    <w:rsid w:val="002F6858"/>
    <w:rsid w:val="002F7406"/>
    <w:rsid w:val="00300B5F"/>
    <w:rsid w:val="00300D1F"/>
    <w:rsid w:val="00301959"/>
    <w:rsid w:val="00302973"/>
    <w:rsid w:val="0030333C"/>
    <w:rsid w:val="00303A16"/>
    <w:rsid w:val="00303A49"/>
    <w:rsid w:val="0030467F"/>
    <w:rsid w:val="003052F7"/>
    <w:rsid w:val="00305312"/>
    <w:rsid w:val="003072F9"/>
    <w:rsid w:val="00307BA5"/>
    <w:rsid w:val="0031049A"/>
    <w:rsid w:val="00311954"/>
    <w:rsid w:val="0031217E"/>
    <w:rsid w:val="0031236E"/>
    <w:rsid w:val="003123CC"/>
    <w:rsid w:val="00312BD1"/>
    <w:rsid w:val="0031449E"/>
    <w:rsid w:val="003151F9"/>
    <w:rsid w:val="00315664"/>
    <w:rsid w:val="00315725"/>
    <w:rsid w:val="00315A9F"/>
    <w:rsid w:val="003170BA"/>
    <w:rsid w:val="00317821"/>
    <w:rsid w:val="003179F0"/>
    <w:rsid w:val="003201A5"/>
    <w:rsid w:val="00321419"/>
    <w:rsid w:val="00322284"/>
    <w:rsid w:val="003234EA"/>
    <w:rsid w:val="00325AE8"/>
    <w:rsid w:val="00327B5F"/>
    <w:rsid w:val="00330503"/>
    <w:rsid w:val="00330944"/>
    <w:rsid w:val="003309CE"/>
    <w:rsid w:val="00331C1C"/>
    <w:rsid w:val="0033338F"/>
    <w:rsid w:val="003340BD"/>
    <w:rsid w:val="00334E82"/>
    <w:rsid w:val="003352F6"/>
    <w:rsid w:val="00335FB0"/>
    <w:rsid w:val="003361DE"/>
    <w:rsid w:val="00336C37"/>
    <w:rsid w:val="00336D38"/>
    <w:rsid w:val="00336E8F"/>
    <w:rsid w:val="00340892"/>
    <w:rsid w:val="0034180D"/>
    <w:rsid w:val="003426C8"/>
    <w:rsid w:val="00342D10"/>
    <w:rsid w:val="003431B3"/>
    <w:rsid w:val="003432A5"/>
    <w:rsid w:val="00343A4A"/>
    <w:rsid w:val="003445B9"/>
    <w:rsid w:val="003452FC"/>
    <w:rsid w:val="00345653"/>
    <w:rsid w:val="003458C6"/>
    <w:rsid w:val="00345F99"/>
    <w:rsid w:val="003460B7"/>
    <w:rsid w:val="0034633F"/>
    <w:rsid w:val="003475A5"/>
    <w:rsid w:val="00347B7A"/>
    <w:rsid w:val="003535C8"/>
    <w:rsid w:val="003551B9"/>
    <w:rsid w:val="00355D2B"/>
    <w:rsid w:val="003562AB"/>
    <w:rsid w:val="00357785"/>
    <w:rsid w:val="0036080B"/>
    <w:rsid w:val="003613B1"/>
    <w:rsid w:val="003620C4"/>
    <w:rsid w:val="003624AA"/>
    <w:rsid w:val="0036295B"/>
    <w:rsid w:val="00365642"/>
    <w:rsid w:val="00365F40"/>
    <w:rsid w:val="00366D69"/>
    <w:rsid w:val="003674DC"/>
    <w:rsid w:val="0037492B"/>
    <w:rsid w:val="00375017"/>
    <w:rsid w:val="00375C6C"/>
    <w:rsid w:val="0037712A"/>
    <w:rsid w:val="00377C75"/>
    <w:rsid w:val="00381B57"/>
    <w:rsid w:val="003820AC"/>
    <w:rsid w:val="00382F79"/>
    <w:rsid w:val="00383CF2"/>
    <w:rsid w:val="0038446F"/>
    <w:rsid w:val="00384A2F"/>
    <w:rsid w:val="00384C25"/>
    <w:rsid w:val="00386A40"/>
    <w:rsid w:val="00390374"/>
    <w:rsid w:val="00391DF2"/>
    <w:rsid w:val="00392967"/>
    <w:rsid w:val="003930F6"/>
    <w:rsid w:val="00393B0A"/>
    <w:rsid w:val="00393CCE"/>
    <w:rsid w:val="0039480E"/>
    <w:rsid w:val="003949FA"/>
    <w:rsid w:val="00395973"/>
    <w:rsid w:val="00396AD6"/>
    <w:rsid w:val="003973EB"/>
    <w:rsid w:val="00397F1B"/>
    <w:rsid w:val="003A17E8"/>
    <w:rsid w:val="003A1DEB"/>
    <w:rsid w:val="003A5D73"/>
    <w:rsid w:val="003A62F6"/>
    <w:rsid w:val="003A630E"/>
    <w:rsid w:val="003A66EF"/>
    <w:rsid w:val="003A6930"/>
    <w:rsid w:val="003A73ED"/>
    <w:rsid w:val="003B12E1"/>
    <w:rsid w:val="003B24F8"/>
    <w:rsid w:val="003B495D"/>
    <w:rsid w:val="003B5B7A"/>
    <w:rsid w:val="003B5CA2"/>
    <w:rsid w:val="003B64F5"/>
    <w:rsid w:val="003B6C47"/>
    <w:rsid w:val="003B7075"/>
    <w:rsid w:val="003B79C8"/>
    <w:rsid w:val="003C0C58"/>
    <w:rsid w:val="003C285F"/>
    <w:rsid w:val="003C2D81"/>
    <w:rsid w:val="003C3D88"/>
    <w:rsid w:val="003C6136"/>
    <w:rsid w:val="003C66E0"/>
    <w:rsid w:val="003D0107"/>
    <w:rsid w:val="003D28C6"/>
    <w:rsid w:val="003D7555"/>
    <w:rsid w:val="003D7A07"/>
    <w:rsid w:val="003E0275"/>
    <w:rsid w:val="003E1032"/>
    <w:rsid w:val="003E365B"/>
    <w:rsid w:val="003E6BC0"/>
    <w:rsid w:val="003F42A8"/>
    <w:rsid w:val="003F4971"/>
    <w:rsid w:val="003F7372"/>
    <w:rsid w:val="004020C6"/>
    <w:rsid w:val="004020E7"/>
    <w:rsid w:val="00402A67"/>
    <w:rsid w:val="00404501"/>
    <w:rsid w:val="00405D29"/>
    <w:rsid w:val="00405FCC"/>
    <w:rsid w:val="004074E3"/>
    <w:rsid w:val="0041022B"/>
    <w:rsid w:val="00411215"/>
    <w:rsid w:val="00412BA0"/>
    <w:rsid w:val="00414224"/>
    <w:rsid w:val="00415519"/>
    <w:rsid w:val="004159F7"/>
    <w:rsid w:val="0042450B"/>
    <w:rsid w:val="00426B8A"/>
    <w:rsid w:val="0042748F"/>
    <w:rsid w:val="00427658"/>
    <w:rsid w:val="00430641"/>
    <w:rsid w:val="0043111A"/>
    <w:rsid w:val="00431271"/>
    <w:rsid w:val="00432E04"/>
    <w:rsid w:val="0043354C"/>
    <w:rsid w:val="00435756"/>
    <w:rsid w:val="00436EC6"/>
    <w:rsid w:val="00437365"/>
    <w:rsid w:val="00440A9C"/>
    <w:rsid w:val="00440AAB"/>
    <w:rsid w:val="00440DAA"/>
    <w:rsid w:val="0044242D"/>
    <w:rsid w:val="004424A2"/>
    <w:rsid w:val="00442C6B"/>
    <w:rsid w:val="0044338B"/>
    <w:rsid w:val="004438D7"/>
    <w:rsid w:val="00444799"/>
    <w:rsid w:val="00444A30"/>
    <w:rsid w:val="0044536F"/>
    <w:rsid w:val="00447D2A"/>
    <w:rsid w:val="00450C12"/>
    <w:rsid w:val="0045103B"/>
    <w:rsid w:val="00452172"/>
    <w:rsid w:val="0045235F"/>
    <w:rsid w:val="00452695"/>
    <w:rsid w:val="0045330F"/>
    <w:rsid w:val="0045375D"/>
    <w:rsid w:val="00454252"/>
    <w:rsid w:val="0045444A"/>
    <w:rsid w:val="00455B70"/>
    <w:rsid w:val="0045623D"/>
    <w:rsid w:val="00456D05"/>
    <w:rsid w:val="004579D6"/>
    <w:rsid w:val="0046124C"/>
    <w:rsid w:val="00461485"/>
    <w:rsid w:val="00461740"/>
    <w:rsid w:val="00462973"/>
    <w:rsid w:val="00462C71"/>
    <w:rsid w:val="00462D3E"/>
    <w:rsid w:val="00464976"/>
    <w:rsid w:val="00464D5E"/>
    <w:rsid w:val="004677C0"/>
    <w:rsid w:val="004677C6"/>
    <w:rsid w:val="00470768"/>
    <w:rsid w:val="00471A21"/>
    <w:rsid w:val="00473A1D"/>
    <w:rsid w:val="00474795"/>
    <w:rsid w:val="004748A1"/>
    <w:rsid w:val="00476126"/>
    <w:rsid w:val="00481341"/>
    <w:rsid w:val="00481A0C"/>
    <w:rsid w:val="004826CF"/>
    <w:rsid w:val="0048411D"/>
    <w:rsid w:val="00484AF1"/>
    <w:rsid w:val="004852F3"/>
    <w:rsid w:val="0048603E"/>
    <w:rsid w:val="004909DD"/>
    <w:rsid w:val="00490BB0"/>
    <w:rsid w:val="0049121F"/>
    <w:rsid w:val="00491600"/>
    <w:rsid w:val="004928C8"/>
    <w:rsid w:val="004929ED"/>
    <w:rsid w:val="004970F3"/>
    <w:rsid w:val="004A1B8D"/>
    <w:rsid w:val="004A3028"/>
    <w:rsid w:val="004A6BC5"/>
    <w:rsid w:val="004A7B23"/>
    <w:rsid w:val="004B20D4"/>
    <w:rsid w:val="004B77E0"/>
    <w:rsid w:val="004C0A37"/>
    <w:rsid w:val="004C2886"/>
    <w:rsid w:val="004C4000"/>
    <w:rsid w:val="004C4523"/>
    <w:rsid w:val="004C5EED"/>
    <w:rsid w:val="004C799C"/>
    <w:rsid w:val="004D02CC"/>
    <w:rsid w:val="004D0A15"/>
    <w:rsid w:val="004D1ACF"/>
    <w:rsid w:val="004D2692"/>
    <w:rsid w:val="004D3143"/>
    <w:rsid w:val="004D3C0E"/>
    <w:rsid w:val="004D48DB"/>
    <w:rsid w:val="004D4C2E"/>
    <w:rsid w:val="004D52D5"/>
    <w:rsid w:val="004D5AF3"/>
    <w:rsid w:val="004D6811"/>
    <w:rsid w:val="004D6ACC"/>
    <w:rsid w:val="004D7907"/>
    <w:rsid w:val="004E1060"/>
    <w:rsid w:val="004E1E79"/>
    <w:rsid w:val="004E1F95"/>
    <w:rsid w:val="004E3215"/>
    <w:rsid w:val="004E4976"/>
    <w:rsid w:val="004E4B82"/>
    <w:rsid w:val="004E4CCA"/>
    <w:rsid w:val="004E5248"/>
    <w:rsid w:val="004E5D8B"/>
    <w:rsid w:val="004E747F"/>
    <w:rsid w:val="004F020E"/>
    <w:rsid w:val="004F0D36"/>
    <w:rsid w:val="004F15E8"/>
    <w:rsid w:val="004F3A51"/>
    <w:rsid w:val="004F3BE4"/>
    <w:rsid w:val="004F6DC1"/>
    <w:rsid w:val="004F7284"/>
    <w:rsid w:val="00500368"/>
    <w:rsid w:val="00500831"/>
    <w:rsid w:val="00500C15"/>
    <w:rsid w:val="00501B5C"/>
    <w:rsid w:val="005024FA"/>
    <w:rsid w:val="00504647"/>
    <w:rsid w:val="00504954"/>
    <w:rsid w:val="00505480"/>
    <w:rsid w:val="0050561A"/>
    <w:rsid w:val="00505645"/>
    <w:rsid w:val="00506465"/>
    <w:rsid w:val="005077EB"/>
    <w:rsid w:val="00507B11"/>
    <w:rsid w:val="00507D70"/>
    <w:rsid w:val="00507DA4"/>
    <w:rsid w:val="00510132"/>
    <w:rsid w:val="00510A3A"/>
    <w:rsid w:val="005130ED"/>
    <w:rsid w:val="005133AE"/>
    <w:rsid w:val="005138FF"/>
    <w:rsid w:val="0051500E"/>
    <w:rsid w:val="0051648F"/>
    <w:rsid w:val="00516DCA"/>
    <w:rsid w:val="00517598"/>
    <w:rsid w:val="00517915"/>
    <w:rsid w:val="00520ED0"/>
    <w:rsid w:val="00521D18"/>
    <w:rsid w:val="00521D54"/>
    <w:rsid w:val="00521D8B"/>
    <w:rsid w:val="00522996"/>
    <w:rsid w:val="00523B98"/>
    <w:rsid w:val="00523E47"/>
    <w:rsid w:val="0052419A"/>
    <w:rsid w:val="00525688"/>
    <w:rsid w:val="00526AD6"/>
    <w:rsid w:val="00526C57"/>
    <w:rsid w:val="00527641"/>
    <w:rsid w:val="0052781E"/>
    <w:rsid w:val="00527B31"/>
    <w:rsid w:val="005304CB"/>
    <w:rsid w:val="00531093"/>
    <w:rsid w:val="00531B23"/>
    <w:rsid w:val="00531DBF"/>
    <w:rsid w:val="00532F4C"/>
    <w:rsid w:val="00533824"/>
    <w:rsid w:val="005346E2"/>
    <w:rsid w:val="0053518B"/>
    <w:rsid w:val="00535588"/>
    <w:rsid w:val="0053634A"/>
    <w:rsid w:val="00536BA0"/>
    <w:rsid w:val="00537E2A"/>
    <w:rsid w:val="00540068"/>
    <w:rsid w:val="0054010A"/>
    <w:rsid w:val="005409F3"/>
    <w:rsid w:val="00540BAB"/>
    <w:rsid w:val="005411E7"/>
    <w:rsid w:val="00542753"/>
    <w:rsid w:val="00543A61"/>
    <w:rsid w:val="00543A73"/>
    <w:rsid w:val="0054787A"/>
    <w:rsid w:val="00553515"/>
    <w:rsid w:val="00554352"/>
    <w:rsid w:val="00554CBE"/>
    <w:rsid w:val="00555673"/>
    <w:rsid w:val="00555EB2"/>
    <w:rsid w:val="00556085"/>
    <w:rsid w:val="00556F8A"/>
    <w:rsid w:val="005576E2"/>
    <w:rsid w:val="0056012F"/>
    <w:rsid w:val="00562643"/>
    <w:rsid w:val="00562707"/>
    <w:rsid w:val="005647C8"/>
    <w:rsid w:val="00566AD4"/>
    <w:rsid w:val="00570247"/>
    <w:rsid w:val="00570A6B"/>
    <w:rsid w:val="00573F3F"/>
    <w:rsid w:val="005743FD"/>
    <w:rsid w:val="005765EE"/>
    <w:rsid w:val="00580D77"/>
    <w:rsid w:val="00581558"/>
    <w:rsid w:val="00581DED"/>
    <w:rsid w:val="00581FFF"/>
    <w:rsid w:val="00582E01"/>
    <w:rsid w:val="005838D9"/>
    <w:rsid w:val="00583B49"/>
    <w:rsid w:val="00583C14"/>
    <w:rsid w:val="00584905"/>
    <w:rsid w:val="00584ABC"/>
    <w:rsid w:val="00584EDA"/>
    <w:rsid w:val="00585EFA"/>
    <w:rsid w:val="005860E9"/>
    <w:rsid w:val="00587B78"/>
    <w:rsid w:val="00591481"/>
    <w:rsid w:val="00592994"/>
    <w:rsid w:val="00593E24"/>
    <w:rsid w:val="005950FC"/>
    <w:rsid w:val="005953B3"/>
    <w:rsid w:val="00596130"/>
    <w:rsid w:val="0059625E"/>
    <w:rsid w:val="00596D39"/>
    <w:rsid w:val="005A0536"/>
    <w:rsid w:val="005A1036"/>
    <w:rsid w:val="005A1248"/>
    <w:rsid w:val="005A5DAE"/>
    <w:rsid w:val="005A64D3"/>
    <w:rsid w:val="005A72C6"/>
    <w:rsid w:val="005A798A"/>
    <w:rsid w:val="005A7EFD"/>
    <w:rsid w:val="005B1E1A"/>
    <w:rsid w:val="005B28CB"/>
    <w:rsid w:val="005B2C7E"/>
    <w:rsid w:val="005B2FAA"/>
    <w:rsid w:val="005B34EC"/>
    <w:rsid w:val="005B3A07"/>
    <w:rsid w:val="005B3F9B"/>
    <w:rsid w:val="005B413D"/>
    <w:rsid w:val="005B542A"/>
    <w:rsid w:val="005B552F"/>
    <w:rsid w:val="005B66D9"/>
    <w:rsid w:val="005B75B4"/>
    <w:rsid w:val="005C006D"/>
    <w:rsid w:val="005C0C89"/>
    <w:rsid w:val="005C1A4E"/>
    <w:rsid w:val="005C28AD"/>
    <w:rsid w:val="005C31CA"/>
    <w:rsid w:val="005C3285"/>
    <w:rsid w:val="005C4405"/>
    <w:rsid w:val="005C461E"/>
    <w:rsid w:val="005C4A85"/>
    <w:rsid w:val="005C6DF5"/>
    <w:rsid w:val="005D220C"/>
    <w:rsid w:val="005D289A"/>
    <w:rsid w:val="005D28D9"/>
    <w:rsid w:val="005D2BF1"/>
    <w:rsid w:val="005D2D3C"/>
    <w:rsid w:val="005D2F50"/>
    <w:rsid w:val="005D3DDC"/>
    <w:rsid w:val="005D43F6"/>
    <w:rsid w:val="005D52EF"/>
    <w:rsid w:val="005D5C59"/>
    <w:rsid w:val="005D6F5D"/>
    <w:rsid w:val="005D6F8B"/>
    <w:rsid w:val="005D71F5"/>
    <w:rsid w:val="005D7BC6"/>
    <w:rsid w:val="005E04A0"/>
    <w:rsid w:val="005E4550"/>
    <w:rsid w:val="005E6772"/>
    <w:rsid w:val="005E7174"/>
    <w:rsid w:val="005E754C"/>
    <w:rsid w:val="005F17AF"/>
    <w:rsid w:val="005F36F1"/>
    <w:rsid w:val="005F3B5C"/>
    <w:rsid w:val="005F43E0"/>
    <w:rsid w:val="005F529B"/>
    <w:rsid w:val="005F5AB8"/>
    <w:rsid w:val="005F681E"/>
    <w:rsid w:val="005F6916"/>
    <w:rsid w:val="005F710F"/>
    <w:rsid w:val="006007ED"/>
    <w:rsid w:val="00601E2E"/>
    <w:rsid w:val="006042DC"/>
    <w:rsid w:val="006052C3"/>
    <w:rsid w:val="006052F0"/>
    <w:rsid w:val="00607983"/>
    <w:rsid w:val="00607B1D"/>
    <w:rsid w:val="0061044C"/>
    <w:rsid w:val="0061106B"/>
    <w:rsid w:val="006120E5"/>
    <w:rsid w:val="00614CFE"/>
    <w:rsid w:val="00617D1C"/>
    <w:rsid w:val="00620CE1"/>
    <w:rsid w:val="0062173D"/>
    <w:rsid w:val="00621C08"/>
    <w:rsid w:val="006221BD"/>
    <w:rsid w:val="0062313E"/>
    <w:rsid w:val="006241F9"/>
    <w:rsid w:val="00624E85"/>
    <w:rsid w:val="006255E3"/>
    <w:rsid w:val="00625601"/>
    <w:rsid w:val="00626C15"/>
    <w:rsid w:val="00627E08"/>
    <w:rsid w:val="006300B9"/>
    <w:rsid w:val="00632642"/>
    <w:rsid w:val="0063305D"/>
    <w:rsid w:val="00633B4C"/>
    <w:rsid w:val="00634018"/>
    <w:rsid w:val="00634FB4"/>
    <w:rsid w:val="006353E6"/>
    <w:rsid w:val="006356CE"/>
    <w:rsid w:val="0063796E"/>
    <w:rsid w:val="00641538"/>
    <w:rsid w:val="00642F54"/>
    <w:rsid w:val="006434FD"/>
    <w:rsid w:val="00644FE5"/>
    <w:rsid w:val="0064556A"/>
    <w:rsid w:val="006460BD"/>
    <w:rsid w:val="0064611B"/>
    <w:rsid w:val="00647154"/>
    <w:rsid w:val="00647170"/>
    <w:rsid w:val="00647810"/>
    <w:rsid w:val="00647A64"/>
    <w:rsid w:val="00651A9F"/>
    <w:rsid w:val="00651B58"/>
    <w:rsid w:val="00651C8C"/>
    <w:rsid w:val="006545E6"/>
    <w:rsid w:val="00655DB3"/>
    <w:rsid w:val="00656531"/>
    <w:rsid w:val="00657025"/>
    <w:rsid w:val="00660F87"/>
    <w:rsid w:val="00661FFF"/>
    <w:rsid w:val="006622E4"/>
    <w:rsid w:val="00663369"/>
    <w:rsid w:val="0066339E"/>
    <w:rsid w:val="00663B71"/>
    <w:rsid w:val="00664062"/>
    <w:rsid w:val="00664535"/>
    <w:rsid w:val="00664899"/>
    <w:rsid w:val="0067091E"/>
    <w:rsid w:val="00670C62"/>
    <w:rsid w:val="0067191F"/>
    <w:rsid w:val="0067457F"/>
    <w:rsid w:val="00674F17"/>
    <w:rsid w:val="0067602F"/>
    <w:rsid w:val="006764FE"/>
    <w:rsid w:val="006768A4"/>
    <w:rsid w:val="00682607"/>
    <w:rsid w:val="0068336C"/>
    <w:rsid w:val="00684BA0"/>
    <w:rsid w:val="00685E78"/>
    <w:rsid w:val="00686DDB"/>
    <w:rsid w:val="006872B1"/>
    <w:rsid w:val="00687530"/>
    <w:rsid w:val="00687AFA"/>
    <w:rsid w:val="006912A1"/>
    <w:rsid w:val="00691BEF"/>
    <w:rsid w:val="0069224C"/>
    <w:rsid w:val="006960FC"/>
    <w:rsid w:val="006A37C4"/>
    <w:rsid w:val="006A3E30"/>
    <w:rsid w:val="006A5FB4"/>
    <w:rsid w:val="006A7AEF"/>
    <w:rsid w:val="006B089F"/>
    <w:rsid w:val="006B097A"/>
    <w:rsid w:val="006B0D7F"/>
    <w:rsid w:val="006B1225"/>
    <w:rsid w:val="006B2CF0"/>
    <w:rsid w:val="006B4118"/>
    <w:rsid w:val="006B48A7"/>
    <w:rsid w:val="006B48EF"/>
    <w:rsid w:val="006B4B29"/>
    <w:rsid w:val="006B61BC"/>
    <w:rsid w:val="006B6D43"/>
    <w:rsid w:val="006C0120"/>
    <w:rsid w:val="006C079B"/>
    <w:rsid w:val="006C0F81"/>
    <w:rsid w:val="006C150E"/>
    <w:rsid w:val="006C165A"/>
    <w:rsid w:val="006C1F6B"/>
    <w:rsid w:val="006C262F"/>
    <w:rsid w:val="006C2B0A"/>
    <w:rsid w:val="006C2BA3"/>
    <w:rsid w:val="006C3707"/>
    <w:rsid w:val="006C3D58"/>
    <w:rsid w:val="006C60FD"/>
    <w:rsid w:val="006C680C"/>
    <w:rsid w:val="006C6CB8"/>
    <w:rsid w:val="006D1453"/>
    <w:rsid w:val="006D2465"/>
    <w:rsid w:val="006D2E12"/>
    <w:rsid w:val="006D3858"/>
    <w:rsid w:val="006D4013"/>
    <w:rsid w:val="006D40B9"/>
    <w:rsid w:val="006D675E"/>
    <w:rsid w:val="006D73ED"/>
    <w:rsid w:val="006E1F4B"/>
    <w:rsid w:val="006E2BD8"/>
    <w:rsid w:val="006E2C02"/>
    <w:rsid w:val="006E2E73"/>
    <w:rsid w:val="006E3439"/>
    <w:rsid w:val="006E5298"/>
    <w:rsid w:val="006E5D12"/>
    <w:rsid w:val="006E6E5E"/>
    <w:rsid w:val="006E7B21"/>
    <w:rsid w:val="006F0DA4"/>
    <w:rsid w:val="006F142E"/>
    <w:rsid w:val="006F1F0D"/>
    <w:rsid w:val="006F2305"/>
    <w:rsid w:val="006F2D23"/>
    <w:rsid w:val="006F4467"/>
    <w:rsid w:val="006F67BF"/>
    <w:rsid w:val="007000DE"/>
    <w:rsid w:val="00700416"/>
    <w:rsid w:val="00700F49"/>
    <w:rsid w:val="007015A1"/>
    <w:rsid w:val="00702851"/>
    <w:rsid w:val="007049AD"/>
    <w:rsid w:val="00706114"/>
    <w:rsid w:val="007064F1"/>
    <w:rsid w:val="0070768C"/>
    <w:rsid w:val="00710332"/>
    <w:rsid w:val="00710685"/>
    <w:rsid w:val="00711E9E"/>
    <w:rsid w:val="00711EA4"/>
    <w:rsid w:val="00712302"/>
    <w:rsid w:val="0071304C"/>
    <w:rsid w:val="0071334E"/>
    <w:rsid w:val="007136E8"/>
    <w:rsid w:val="00715714"/>
    <w:rsid w:val="00721264"/>
    <w:rsid w:val="007216D8"/>
    <w:rsid w:val="00721CD7"/>
    <w:rsid w:val="0072207F"/>
    <w:rsid w:val="007234BC"/>
    <w:rsid w:val="00724677"/>
    <w:rsid w:val="00724925"/>
    <w:rsid w:val="00724E63"/>
    <w:rsid w:val="00726937"/>
    <w:rsid w:val="00726EBB"/>
    <w:rsid w:val="007276C7"/>
    <w:rsid w:val="00730C5C"/>
    <w:rsid w:val="00731733"/>
    <w:rsid w:val="00732255"/>
    <w:rsid w:val="0073458C"/>
    <w:rsid w:val="00735619"/>
    <w:rsid w:val="00736851"/>
    <w:rsid w:val="00736E82"/>
    <w:rsid w:val="00740C8C"/>
    <w:rsid w:val="00741560"/>
    <w:rsid w:val="00741A20"/>
    <w:rsid w:val="00742E3E"/>
    <w:rsid w:val="007451E4"/>
    <w:rsid w:val="007453A9"/>
    <w:rsid w:val="0074747E"/>
    <w:rsid w:val="00750CF9"/>
    <w:rsid w:val="00750F58"/>
    <w:rsid w:val="00752356"/>
    <w:rsid w:val="00754354"/>
    <w:rsid w:val="00754AAD"/>
    <w:rsid w:val="00754C1D"/>
    <w:rsid w:val="007553D0"/>
    <w:rsid w:val="00757B19"/>
    <w:rsid w:val="00760688"/>
    <w:rsid w:val="00760691"/>
    <w:rsid w:val="007608C4"/>
    <w:rsid w:val="00760A65"/>
    <w:rsid w:val="00760C36"/>
    <w:rsid w:val="007623C8"/>
    <w:rsid w:val="00762773"/>
    <w:rsid w:val="00762D2F"/>
    <w:rsid w:val="00764562"/>
    <w:rsid w:val="00764805"/>
    <w:rsid w:val="00770B43"/>
    <w:rsid w:val="00771A50"/>
    <w:rsid w:val="00771B17"/>
    <w:rsid w:val="007759B2"/>
    <w:rsid w:val="00775E0C"/>
    <w:rsid w:val="00776720"/>
    <w:rsid w:val="00777066"/>
    <w:rsid w:val="00780C55"/>
    <w:rsid w:val="00781595"/>
    <w:rsid w:val="00782A64"/>
    <w:rsid w:val="007854E6"/>
    <w:rsid w:val="0078600A"/>
    <w:rsid w:val="00786E41"/>
    <w:rsid w:val="00786F77"/>
    <w:rsid w:val="00790E12"/>
    <w:rsid w:val="007926D3"/>
    <w:rsid w:val="00792F26"/>
    <w:rsid w:val="007938AF"/>
    <w:rsid w:val="007945F5"/>
    <w:rsid w:val="00794972"/>
    <w:rsid w:val="00794C58"/>
    <w:rsid w:val="00796E82"/>
    <w:rsid w:val="007A0ADE"/>
    <w:rsid w:val="007A0D3C"/>
    <w:rsid w:val="007A0FF2"/>
    <w:rsid w:val="007A15A7"/>
    <w:rsid w:val="007A4128"/>
    <w:rsid w:val="007A5370"/>
    <w:rsid w:val="007B0C6D"/>
    <w:rsid w:val="007B4E68"/>
    <w:rsid w:val="007B778E"/>
    <w:rsid w:val="007B7805"/>
    <w:rsid w:val="007C0C41"/>
    <w:rsid w:val="007C1264"/>
    <w:rsid w:val="007C1C7B"/>
    <w:rsid w:val="007C25F6"/>
    <w:rsid w:val="007C324A"/>
    <w:rsid w:val="007C37CA"/>
    <w:rsid w:val="007C4204"/>
    <w:rsid w:val="007C4388"/>
    <w:rsid w:val="007C609E"/>
    <w:rsid w:val="007C6CD1"/>
    <w:rsid w:val="007C7358"/>
    <w:rsid w:val="007C7363"/>
    <w:rsid w:val="007D0615"/>
    <w:rsid w:val="007D0670"/>
    <w:rsid w:val="007D1A16"/>
    <w:rsid w:val="007D310A"/>
    <w:rsid w:val="007D386D"/>
    <w:rsid w:val="007D6014"/>
    <w:rsid w:val="007D7554"/>
    <w:rsid w:val="007E006E"/>
    <w:rsid w:val="007E382A"/>
    <w:rsid w:val="007E44CA"/>
    <w:rsid w:val="007E5D22"/>
    <w:rsid w:val="007F17C3"/>
    <w:rsid w:val="007F1E10"/>
    <w:rsid w:val="007F2934"/>
    <w:rsid w:val="007F4DCA"/>
    <w:rsid w:val="007F52E6"/>
    <w:rsid w:val="007F7015"/>
    <w:rsid w:val="007F74B9"/>
    <w:rsid w:val="007F7FC4"/>
    <w:rsid w:val="008001D1"/>
    <w:rsid w:val="00800937"/>
    <w:rsid w:val="0080126D"/>
    <w:rsid w:val="00801C33"/>
    <w:rsid w:val="00803140"/>
    <w:rsid w:val="0080328E"/>
    <w:rsid w:val="00803A6C"/>
    <w:rsid w:val="008041DB"/>
    <w:rsid w:val="00804E28"/>
    <w:rsid w:val="00806CA3"/>
    <w:rsid w:val="00807AD9"/>
    <w:rsid w:val="00807E87"/>
    <w:rsid w:val="0081118F"/>
    <w:rsid w:val="00813DC7"/>
    <w:rsid w:val="00814C1F"/>
    <w:rsid w:val="00815250"/>
    <w:rsid w:val="0081632F"/>
    <w:rsid w:val="00816635"/>
    <w:rsid w:val="00820DF0"/>
    <w:rsid w:val="00820EA0"/>
    <w:rsid w:val="00821CC4"/>
    <w:rsid w:val="00824214"/>
    <w:rsid w:val="00826E2A"/>
    <w:rsid w:val="00826E56"/>
    <w:rsid w:val="00831082"/>
    <w:rsid w:val="00831247"/>
    <w:rsid w:val="0083231D"/>
    <w:rsid w:val="00833FFA"/>
    <w:rsid w:val="00836B4D"/>
    <w:rsid w:val="00837A0B"/>
    <w:rsid w:val="00841EB9"/>
    <w:rsid w:val="008425AA"/>
    <w:rsid w:val="0084650E"/>
    <w:rsid w:val="00846924"/>
    <w:rsid w:val="00846A33"/>
    <w:rsid w:val="00846ADE"/>
    <w:rsid w:val="008516CD"/>
    <w:rsid w:val="00851D41"/>
    <w:rsid w:val="00855FD5"/>
    <w:rsid w:val="00856414"/>
    <w:rsid w:val="008569DF"/>
    <w:rsid w:val="00857F36"/>
    <w:rsid w:val="0086107C"/>
    <w:rsid w:val="00861E3E"/>
    <w:rsid w:val="00862372"/>
    <w:rsid w:val="008626B2"/>
    <w:rsid w:val="008626CA"/>
    <w:rsid w:val="00865FBD"/>
    <w:rsid w:val="0086745B"/>
    <w:rsid w:val="0087011F"/>
    <w:rsid w:val="008707B3"/>
    <w:rsid w:val="00870C50"/>
    <w:rsid w:val="008710E2"/>
    <w:rsid w:val="00871EEE"/>
    <w:rsid w:val="00872F2E"/>
    <w:rsid w:val="00873C07"/>
    <w:rsid w:val="00873F14"/>
    <w:rsid w:val="00875A85"/>
    <w:rsid w:val="00876155"/>
    <w:rsid w:val="00876C50"/>
    <w:rsid w:val="00877D08"/>
    <w:rsid w:val="008801AB"/>
    <w:rsid w:val="008823CF"/>
    <w:rsid w:val="00885736"/>
    <w:rsid w:val="008862D8"/>
    <w:rsid w:val="00886CCA"/>
    <w:rsid w:val="00887A3E"/>
    <w:rsid w:val="00887BFB"/>
    <w:rsid w:val="00887D81"/>
    <w:rsid w:val="00891A44"/>
    <w:rsid w:val="00892E8D"/>
    <w:rsid w:val="0089530C"/>
    <w:rsid w:val="008A0E24"/>
    <w:rsid w:val="008A0FBD"/>
    <w:rsid w:val="008A1278"/>
    <w:rsid w:val="008A3451"/>
    <w:rsid w:val="008A4669"/>
    <w:rsid w:val="008A72D5"/>
    <w:rsid w:val="008B00C1"/>
    <w:rsid w:val="008B2B9D"/>
    <w:rsid w:val="008B2DBC"/>
    <w:rsid w:val="008B478C"/>
    <w:rsid w:val="008B4E3C"/>
    <w:rsid w:val="008B66BB"/>
    <w:rsid w:val="008B7275"/>
    <w:rsid w:val="008B75D1"/>
    <w:rsid w:val="008C192D"/>
    <w:rsid w:val="008C2CD6"/>
    <w:rsid w:val="008C3C08"/>
    <w:rsid w:val="008C5071"/>
    <w:rsid w:val="008C675E"/>
    <w:rsid w:val="008C685F"/>
    <w:rsid w:val="008D098B"/>
    <w:rsid w:val="008D17A7"/>
    <w:rsid w:val="008D1B85"/>
    <w:rsid w:val="008D1CF9"/>
    <w:rsid w:val="008D1FDF"/>
    <w:rsid w:val="008D3183"/>
    <w:rsid w:val="008D383A"/>
    <w:rsid w:val="008D6ADB"/>
    <w:rsid w:val="008D7341"/>
    <w:rsid w:val="008D7635"/>
    <w:rsid w:val="008E2D1B"/>
    <w:rsid w:val="008E361B"/>
    <w:rsid w:val="008E43C8"/>
    <w:rsid w:val="008E5B35"/>
    <w:rsid w:val="008F0F8C"/>
    <w:rsid w:val="008F11DA"/>
    <w:rsid w:val="008F13B5"/>
    <w:rsid w:val="008F17F5"/>
    <w:rsid w:val="008F26CB"/>
    <w:rsid w:val="008F42E6"/>
    <w:rsid w:val="008F49F9"/>
    <w:rsid w:val="008F4B98"/>
    <w:rsid w:val="008F5E09"/>
    <w:rsid w:val="008F6855"/>
    <w:rsid w:val="00902373"/>
    <w:rsid w:val="009033F3"/>
    <w:rsid w:val="00904B85"/>
    <w:rsid w:val="00906A2D"/>
    <w:rsid w:val="00906D4E"/>
    <w:rsid w:val="00907E8C"/>
    <w:rsid w:val="00910241"/>
    <w:rsid w:val="009114B0"/>
    <w:rsid w:val="00912CC7"/>
    <w:rsid w:val="00913091"/>
    <w:rsid w:val="00913917"/>
    <w:rsid w:val="009230C4"/>
    <w:rsid w:val="0092619B"/>
    <w:rsid w:val="00926987"/>
    <w:rsid w:val="009272D6"/>
    <w:rsid w:val="00927FFE"/>
    <w:rsid w:val="00930000"/>
    <w:rsid w:val="00930194"/>
    <w:rsid w:val="00930280"/>
    <w:rsid w:val="00930BB7"/>
    <w:rsid w:val="00931216"/>
    <w:rsid w:val="009312A1"/>
    <w:rsid w:val="00931D43"/>
    <w:rsid w:val="00933B0C"/>
    <w:rsid w:val="00934214"/>
    <w:rsid w:val="00937869"/>
    <w:rsid w:val="009378E2"/>
    <w:rsid w:val="009402A0"/>
    <w:rsid w:val="00942D0D"/>
    <w:rsid w:val="00944F0B"/>
    <w:rsid w:val="009455ED"/>
    <w:rsid w:val="00946A6D"/>
    <w:rsid w:val="0094706C"/>
    <w:rsid w:val="00947EBC"/>
    <w:rsid w:val="009504E6"/>
    <w:rsid w:val="0095097A"/>
    <w:rsid w:val="00951228"/>
    <w:rsid w:val="00951615"/>
    <w:rsid w:val="00952CDA"/>
    <w:rsid w:val="0095369D"/>
    <w:rsid w:val="00954FCC"/>
    <w:rsid w:val="0095525F"/>
    <w:rsid w:val="00956810"/>
    <w:rsid w:val="00956994"/>
    <w:rsid w:val="00956E21"/>
    <w:rsid w:val="00957626"/>
    <w:rsid w:val="00960FE2"/>
    <w:rsid w:val="00963EB3"/>
    <w:rsid w:val="00964C67"/>
    <w:rsid w:val="00967CCA"/>
    <w:rsid w:val="00967D58"/>
    <w:rsid w:val="00971D00"/>
    <w:rsid w:val="00971D2D"/>
    <w:rsid w:val="00973682"/>
    <w:rsid w:val="009743DC"/>
    <w:rsid w:val="00975857"/>
    <w:rsid w:val="00975FCB"/>
    <w:rsid w:val="00981227"/>
    <w:rsid w:val="009817A0"/>
    <w:rsid w:val="00983B2F"/>
    <w:rsid w:val="00983BE8"/>
    <w:rsid w:val="009861B3"/>
    <w:rsid w:val="009861FF"/>
    <w:rsid w:val="0098696A"/>
    <w:rsid w:val="00987E50"/>
    <w:rsid w:val="00990BB9"/>
    <w:rsid w:val="00991956"/>
    <w:rsid w:val="00991D6E"/>
    <w:rsid w:val="00992299"/>
    <w:rsid w:val="0099473D"/>
    <w:rsid w:val="00995C92"/>
    <w:rsid w:val="009971D3"/>
    <w:rsid w:val="009976B5"/>
    <w:rsid w:val="009A0F3D"/>
    <w:rsid w:val="009A0FA2"/>
    <w:rsid w:val="009A2B5F"/>
    <w:rsid w:val="009A50DE"/>
    <w:rsid w:val="009A75E9"/>
    <w:rsid w:val="009A7E87"/>
    <w:rsid w:val="009B0107"/>
    <w:rsid w:val="009B115D"/>
    <w:rsid w:val="009B1BB1"/>
    <w:rsid w:val="009B227E"/>
    <w:rsid w:val="009B22DD"/>
    <w:rsid w:val="009B3580"/>
    <w:rsid w:val="009B3D1D"/>
    <w:rsid w:val="009B61A8"/>
    <w:rsid w:val="009B6740"/>
    <w:rsid w:val="009B73DC"/>
    <w:rsid w:val="009B75FB"/>
    <w:rsid w:val="009C0D2A"/>
    <w:rsid w:val="009C1CC5"/>
    <w:rsid w:val="009C1D64"/>
    <w:rsid w:val="009C25A6"/>
    <w:rsid w:val="009C369F"/>
    <w:rsid w:val="009C3D47"/>
    <w:rsid w:val="009C4EBB"/>
    <w:rsid w:val="009C5AEE"/>
    <w:rsid w:val="009D16A2"/>
    <w:rsid w:val="009D45ED"/>
    <w:rsid w:val="009D4769"/>
    <w:rsid w:val="009D4C84"/>
    <w:rsid w:val="009D4CE4"/>
    <w:rsid w:val="009D5599"/>
    <w:rsid w:val="009D657E"/>
    <w:rsid w:val="009D72F7"/>
    <w:rsid w:val="009E0979"/>
    <w:rsid w:val="009E0F8B"/>
    <w:rsid w:val="009E1C5B"/>
    <w:rsid w:val="009E1FA5"/>
    <w:rsid w:val="009E244B"/>
    <w:rsid w:val="009E2D25"/>
    <w:rsid w:val="009E3958"/>
    <w:rsid w:val="009E478E"/>
    <w:rsid w:val="009E4825"/>
    <w:rsid w:val="009E4A91"/>
    <w:rsid w:val="009E52D0"/>
    <w:rsid w:val="009E641E"/>
    <w:rsid w:val="009F081B"/>
    <w:rsid w:val="009F19EB"/>
    <w:rsid w:val="009F1FB2"/>
    <w:rsid w:val="009F42B4"/>
    <w:rsid w:val="009F47BF"/>
    <w:rsid w:val="009F665B"/>
    <w:rsid w:val="009F728A"/>
    <w:rsid w:val="009F7A73"/>
    <w:rsid w:val="00A010D3"/>
    <w:rsid w:val="00A027B8"/>
    <w:rsid w:val="00A02F09"/>
    <w:rsid w:val="00A0370D"/>
    <w:rsid w:val="00A037EF"/>
    <w:rsid w:val="00A04121"/>
    <w:rsid w:val="00A07ECF"/>
    <w:rsid w:val="00A108FD"/>
    <w:rsid w:val="00A1105A"/>
    <w:rsid w:val="00A1210E"/>
    <w:rsid w:val="00A123CD"/>
    <w:rsid w:val="00A1438A"/>
    <w:rsid w:val="00A16E0E"/>
    <w:rsid w:val="00A16E47"/>
    <w:rsid w:val="00A16EC0"/>
    <w:rsid w:val="00A17460"/>
    <w:rsid w:val="00A17802"/>
    <w:rsid w:val="00A17C7D"/>
    <w:rsid w:val="00A20630"/>
    <w:rsid w:val="00A23B7F"/>
    <w:rsid w:val="00A23EFE"/>
    <w:rsid w:val="00A242DC"/>
    <w:rsid w:val="00A25A6B"/>
    <w:rsid w:val="00A25B97"/>
    <w:rsid w:val="00A26343"/>
    <w:rsid w:val="00A27645"/>
    <w:rsid w:val="00A27B41"/>
    <w:rsid w:val="00A30EF9"/>
    <w:rsid w:val="00A33328"/>
    <w:rsid w:val="00A3398E"/>
    <w:rsid w:val="00A35A00"/>
    <w:rsid w:val="00A35E21"/>
    <w:rsid w:val="00A36F6B"/>
    <w:rsid w:val="00A371B0"/>
    <w:rsid w:val="00A37BEE"/>
    <w:rsid w:val="00A40102"/>
    <w:rsid w:val="00A43C75"/>
    <w:rsid w:val="00A455F4"/>
    <w:rsid w:val="00A4577D"/>
    <w:rsid w:val="00A46160"/>
    <w:rsid w:val="00A4722D"/>
    <w:rsid w:val="00A51718"/>
    <w:rsid w:val="00A517FC"/>
    <w:rsid w:val="00A52E79"/>
    <w:rsid w:val="00A569EC"/>
    <w:rsid w:val="00A5711F"/>
    <w:rsid w:val="00A575DF"/>
    <w:rsid w:val="00A60DC2"/>
    <w:rsid w:val="00A621C9"/>
    <w:rsid w:val="00A62FE1"/>
    <w:rsid w:val="00A6452D"/>
    <w:rsid w:val="00A6514F"/>
    <w:rsid w:val="00A66E46"/>
    <w:rsid w:val="00A67B27"/>
    <w:rsid w:val="00A72037"/>
    <w:rsid w:val="00A72660"/>
    <w:rsid w:val="00A73337"/>
    <w:rsid w:val="00A735CC"/>
    <w:rsid w:val="00A7383E"/>
    <w:rsid w:val="00A73E16"/>
    <w:rsid w:val="00A749E9"/>
    <w:rsid w:val="00A74D36"/>
    <w:rsid w:val="00A75361"/>
    <w:rsid w:val="00A76C05"/>
    <w:rsid w:val="00A773A6"/>
    <w:rsid w:val="00A81564"/>
    <w:rsid w:val="00A82A45"/>
    <w:rsid w:val="00A844C2"/>
    <w:rsid w:val="00A84B8A"/>
    <w:rsid w:val="00A85F1A"/>
    <w:rsid w:val="00A871E3"/>
    <w:rsid w:val="00A874ED"/>
    <w:rsid w:val="00A90291"/>
    <w:rsid w:val="00A908AE"/>
    <w:rsid w:val="00A92F0F"/>
    <w:rsid w:val="00A931F1"/>
    <w:rsid w:val="00A96563"/>
    <w:rsid w:val="00A97371"/>
    <w:rsid w:val="00AA1041"/>
    <w:rsid w:val="00AA107C"/>
    <w:rsid w:val="00AA1326"/>
    <w:rsid w:val="00AA23E3"/>
    <w:rsid w:val="00AA32EA"/>
    <w:rsid w:val="00AA52B0"/>
    <w:rsid w:val="00AA6630"/>
    <w:rsid w:val="00AA6E6F"/>
    <w:rsid w:val="00AB0465"/>
    <w:rsid w:val="00AB2A4C"/>
    <w:rsid w:val="00AB367D"/>
    <w:rsid w:val="00AB538B"/>
    <w:rsid w:val="00AB5A36"/>
    <w:rsid w:val="00AB6BD7"/>
    <w:rsid w:val="00AB7061"/>
    <w:rsid w:val="00AC061D"/>
    <w:rsid w:val="00AC0972"/>
    <w:rsid w:val="00AC50AD"/>
    <w:rsid w:val="00AC6077"/>
    <w:rsid w:val="00AC6448"/>
    <w:rsid w:val="00AC6831"/>
    <w:rsid w:val="00AC6E01"/>
    <w:rsid w:val="00AC6FFF"/>
    <w:rsid w:val="00AC7411"/>
    <w:rsid w:val="00AC779F"/>
    <w:rsid w:val="00AC7905"/>
    <w:rsid w:val="00AC7B8D"/>
    <w:rsid w:val="00AC7C67"/>
    <w:rsid w:val="00AC7D20"/>
    <w:rsid w:val="00AD61B9"/>
    <w:rsid w:val="00AD69E2"/>
    <w:rsid w:val="00AD7248"/>
    <w:rsid w:val="00AD77F7"/>
    <w:rsid w:val="00AE1499"/>
    <w:rsid w:val="00AE410B"/>
    <w:rsid w:val="00AE597E"/>
    <w:rsid w:val="00AF0108"/>
    <w:rsid w:val="00AF0275"/>
    <w:rsid w:val="00AF038E"/>
    <w:rsid w:val="00AF1531"/>
    <w:rsid w:val="00AF1845"/>
    <w:rsid w:val="00AF284B"/>
    <w:rsid w:val="00AF338B"/>
    <w:rsid w:val="00AF3B5B"/>
    <w:rsid w:val="00AF5571"/>
    <w:rsid w:val="00AF5C31"/>
    <w:rsid w:val="00AF5E72"/>
    <w:rsid w:val="00AF6366"/>
    <w:rsid w:val="00B001E6"/>
    <w:rsid w:val="00B005C7"/>
    <w:rsid w:val="00B006A6"/>
    <w:rsid w:val="00B008F2"/>
    <w:rsid w:val="00B01228"/>
    <w:rsid w:val="00B02355"/>
    <w:rsid w:val="00B03B57"/>
    <w:rsid w:val="00B04D63"/>
    <w:rsid w:val="00B06625"/>
    <w:rsid w:val="00B10609"/>
    <w:rsid w:val="00B10EFE"/>
    <w:rsid w:val="00B11295"/>
    <w:rsid w:val="00B12134"/>
    <w:rsid w:val="00B12360"/>
    <w:rsid w:val="00B132B3"/>
    <w:rsid w:val="00B149A2"/>
    <w:rsid w:val="00B15228"/>
    <w:rsid w:val="00B155A6"/>
    <w:rsid w:val="00B17129"/>
    <w:rsid w:val="00B21127"/>
    <w:rsid w:val="00B21AE1"/>
    <w:rsid w:val="00B2232A"/>
    <w:rsid w:val="00B23F32"/>
    <w:rsid w:val="00B2443A"/>
    <w:rsid w:val="00B24B21"/>
    <w:rsid w:val="00B25625"/>
    <w:rsid w:val="00B25F1A"/>
    <w:rsid w:val="00B2690B"/>
    <w:rsid w:val="00B26EB5"/>
    <w:rsid w:val="00B27822"/>
    <w:rsid w:val="00B27940"/>
    <w:rsid w:val="00B31BE1"/>
    <w:rsid w:val="00B320F3"/>
    <w:rsid w:val="00B32A26"/>
    <w:rsid w:val="00B33014"/>
    <w:rsid w:val="00B3307F"/>
    <w:rsid w:val="00B341BE"/>
    <w:rsid w:val="00B37685"/>
    <w:rsid w:val="00B41D3A"/>
    <w:rsid w:val="00B4364C"/>
    <w:rsid w:val="00B45226"/>
    <w:rsid w:val="00B5073A"/>
    <w:rsid w:val="00B51276"/>
    <w:rsid w:val="00B517D7"/>
    <w:rsid w:val="00B5193B"/>
    <w:rsid w:val="00B52C21"/>
    <w:rsid w:val="00B53D6D"/>
    <w:rsid w:val="00B54A35"/>
    <w:rsid w:val="00B55799"/>
    <w:rsid w:val="00B56357"/>
    <w:rsid w:val="00B5674D"/>
    <w:rsid w:val="00B56A81"/>
    <w:rsid w:val="00B56B1E"/>
    <w:rsid w:val="00B56CE9"/>
    <w:rsid w:val="00B579CD"/>
    <w:rsid w:val="00B60568"/>
    <w:rsid w:val="00B6140F"/>
    <w:rsid w:val="00B62458"/>
    <w:rsid w:val="00B624A2"/>
    <w:rsid w:val="00B62AD9"/>
    <w:rsid w:val="00B6366F"/>
    <w:rsid w:val="00B6382D"/>
    <w:rsid w:val="00B63D4E"/>
    <w:rsid w:val="00B6542C"/>
    <w:rsid w:val="00B7420E"/>
    <w:rsid w:val="00B74677"/>
    <w:rsid w:val="00B74868"/>
    <w:rsid w:val="00B74F61"/>
    <w:rsid w:val="00B755D3"/>
    <w:rsid w:val="00B8052E"/>
    <w:rsid w:val="00B8147C"/>
    <w:rsid w:val="00B837C2"/>
    <w:rsid w:val="00B84585"/>
    <w:rsid w:val="00B846E1"/>
    <w:rsid w:val="00B84BBC"/>
    <w:rsid w:val="00B8564E"/>
    <w:rsid w:val="00B8727A"/>
    <w:rsid w:val="00B9055C"/>
    <w:rsid w:val="00B91EF0"/>
    <w:rsid w:val="00B92781"/>
    <w:rsid w:val="00B92C30"/>
    <w:rsid w:val="00B92E1D"/>
    <w:rsid w:val="00B93664"/>
    <w:rsid w:val="00B939A6"/>
    <w:rsid w:val="00B940C0"/>
    <w:rsid w:val="00B94D24"/>
    <w:rsid w:val="00B963FA"/>
    <w:rsid w:val="00B973CA"/>
    <w:rsid w:val="00BA0409"/>
    <w:rsid w:val="00BA171E"/>
    <w:rsid w:val="00BA2BB9"/>
    <w:rsid w:val="00BA55E4"/>
    <w:rsid w:val="00BA6B66"/>
    <w:rsid w:val="00BA6B81"/>
    <w:rsid w:val="00BA6BA3"/>
    <w:rsid w:val="00BA6DD5"/>
    <w:rsid w:val="00BB0591"/>
    <w:rsid w:val="00BB1B21"/>
    <w:rsid w:val="00BB236C"/>
    <w:rsid w:val="00BB4995"/>
    <w:rsid w:val="00BB67E8"/>
    <w:rsid w:val="00BB7126"/>
    <w:rsid w:val="00BB7EF7"/>
    <w:rsid w:val="00BC02CA"/>
    <w:rsid w:val="00BC07EE"/>
    <w:rsid w:val="00BC0FAB"/>
    <w:rsid w:val="00BC1141"/>
    <w:rsid w:val="00BC2FC8"/>
    <w:rsid w:val="00BC3EF3"/>
    <w:rsid w:val="00BC48A9"/>
    <w:rsid w:val="00BC48CB"/>
    <w:rsid w:val="00BC4AF4"/>
    <w:rsid w:val="00BC4F81"/>
    <w:rsid w:val="00BC5B16"/>
    <w:rsid w:val="00BC68EB"/>
    <w:rsid w:val="00BC6A39"/>
    <w:rsid w:val="00BC7EAA"/>
    <w:rsid w:val="00BD01E6"/>
    <w:rsid w:val="00BD0DD6"/>
    <w:rsid w:val="00BD1198"/>
    <w:rsid w:val="00BD2133"/>
    <w:rsid w:val="00BD3919"/>
    <w:rsid w:val="00BD4196"/>
    <w:rsid w:val="00BD4FFD"/>
    <w:rsid w:val="00BD52D8"/>
    <w:rsid w:val="00BD6003"/>
    <w:rsid w:val="00BD6479"/>
    <w:rsid w:val="00BE2934"/>
    <w:rsid w:val="00BE2D37"/>
    <w:rsid w:val="00BE5D3D"/>
    <w:rsid w:val="00BE65FE"/>
    <w:rsid w:val="00BE6BE1"/>
    <w:rsid w:val="00BE6EF4"/>
    <w:rsid w:val="00BE7767"/>
    <w:rsid w:val="00BE7AB3"/>
    <w:rsid w:val="00BF25AA"/>
    <w:rsid w:val="00BF3DFE"/>
    <w:rsid w:val="00BF42EF"/>
    <w:rsid w:val="00BF4787"/>
    <w:rsid w:val="00BF48A7"/>
    <w:rsid w:val="00BF4DCD"/>
    <w:rsid w:val="00BF58AA"/>
    <w:rsid w:val="00BF5DFB"/>
    <w:rsid w:val="00BF662C"/>
    <w:rsid w:val="00C009FB"/>
    <w:rsid w:val="00C0141F"/>
    <w:rsid w:val="00C01D12"/>
    <w:rsid w:val="00C0253D"/>
    <w:rsid w:val="00C02D88"/>
    <w:rsid w:val="00C037F1"/>
    <w:rsid w:val="00C03AB7"/>
    <w:rsid w:val="00C03C6F"/>
    <w:rsid w:val="00C047C1"/>
    <w:rsid w:val="00C04AB1"/>
    <w:rsid w:val="00C05092"/>
    <w:rsid w:val="00C06415"/>
    <w:rsid w:val="00C06541"/>
    <w:rsid w:val="00C06C06"/>
    <w:rsid w:val="00C06D0E"/>
    <w:rsid w:val="00C06E2E"/>
    <w:rsid w:val="00C079DD"/>
    <w:rsid w:val="00C10909"/>
    <w:rsid w:val="00C10B70"/>
    <w:rsid w:val="00C1167B"/>
    <w:rsid w:val="00C12409"/>
    <w:rsid w:val="00C144FB"/>
    <w:rsid w:val="00C14D40"/>
    <w:rsid w:val="00C153B3"/>
    <w:rsid w:val="00C20E5D"/>
    <w:rsid w:val="00C2184B"/>
    <w:rsid w:val="00C23FFE"/>
    <w:rsid w:val="00C242BE"/>
    <w:rsid w:val="00C248BB"/>
    <w:rsid w:val="00C24D31"/>
    <w:rsid w:val="00C25A4C"/>
    <w:rsid w:val="00C26C30"/>
    <w:rsid w:val="00C26D1E"/>
    <w:rsid w:val="00C2711F"/>
    <w:rsid w:val="00C27D9B"/>
    <w:rsid w:val="00C30784"/>
    <w:rsid w:val="00C31582"/>
    <w:rsid w:val="00C31A93"/>
    <w:rsid w:val="00C32F79"/>
    <w:rsid w:val="00C356C2"/>
    <w:rsid w:val="00C35DF0"/>
    <w:rsid w:val="00C3648B"/>
    <w:rsid w:val="00C4046B"/>
    <w:rsid w:val="00C410B2"/>
    <w:rsid w:val="00C41A6F"/>
    <w:rsid w:val="00C42186"/>
    <w:rsid w:val="00C43A45"/>
    <w:rsid w:val="00C459FF"/>
    <w:rsid w:val="00C46148"/>
    <w:rsid w:val="00C472AA"/>
    <w:rsid w:val="00C53C9E"/>
    <w:rsid w:val="00C61349"/>
    <w:rsid w:val="00C619A6"/>
    <w:rsid w:val="00C62AA8"/>
    <w:rsid w:val="00C6335A"/>
    <w:rsid w:val="00C63985"/>
    <w:rsid w:val="00C63B37"/>
    <w:rsid w:val="00C64ABD"/>
    <w:rsid w:val="00C6550A"/>
    <w:rsid w:val="00C67C12"/>
    <w:rsid w:val="00C710B4"/>
    <w:rsid w:val="00C7183C"/>
    <w:rsid w:val="00C72997"/>
    <w:rsid w:val="00C7299D"/>
    <w:rsid w:val="00C72FEE"/>
    <w:rsid w:val="00C73510"/>
    <w:rsid w:val="00C74333"/>
    <w:rsid w:val="00C756A4"/>
    <w:rsid w:val="00C763FE"/>
    <w:rsid w:val="00C77F4C"/>
    <w:rsid w:val="00C80217"/>
    <w:rsid w:val="00C8049C"/>
    <w:rsid w:val="00C80A89"/>
    <w:rsid w:val="00C80CC7"/>
    <w:rsid w:val="00C819CF"/>
    <w:rsid w:val="00C84385"/>
    <w:rsid w:val="00C86132"/>
    <w:rsid w:val="00C903A8"/>
    <w:rsid w:val="00C90606"/>
    <w:rsid w:val="00C92975"/>
    <w:rsid w:val="00C938FD"/>
    <w:rsid w:val="00C93B6E"/>
    <w:rsid w:val="00C94277"/>
    <w:rsid w:val="00C94463"/>
    <w:rsid w:val="00CA2D09"/>
    <w:rsid w:val="00CA2E5D"/>
    <w:rsid w:val="00CA5F1E"/>
    <w:rsid w:val="00CA636B"/>
    <w:rsid w:val="00CA7A6B"/>
    <w:rsid w:val="00CB4D9C"/>
    <w:rsid w:val="00CB6028"/>
    <w:rsid w:val="00CB7527"/>
    <w:rsid w:val="00CC0C3D"/>
    <w:rsid w:val="00CC1719"/>
    <w:rsid w:val="00CC3DC5"/>
    <w:rsid w:val="00CC6F90"/>
    <w:rsid w:val="00CC7A43"/>
    <w:rsid w:val="00CD0929"/>
    <w:rsid w:val="00CD09F5"/>
    <w:rsid w:val="00CD0BCE"/>
    <w:rsid w:val="00CD35D0"/>
    <w:rsid w:val="00CD6325"/>
    <w:rsid w:val="00CD6932"/>
    <w:rsid w:val="00CD7A11"/>
    <w:rsid w:val="00CE1FF7"/>
    <w:rsid w:val="00CE2041"/>
    <w:rsid w:val="00CE2665"/>
    <w:rsid w:val="00CE2DCE"/>
    <w:rsid w:val="00CE625D"/>
    <w:rsid w:val="00CE683C"/>
    <w:rsid w:val="00CF1293"/>
    <w:rsid w:val="00CF14B1"/>
    <w:rsid w:val="00CF174D"/>
    <w:rsid w:val="00CF50F9"/>
    <w:rsid w:val="00CF6000"/>
    <w:rsid w:val="00D0161A"/>
    <w:rsid w:val="00D028D5"/>
    <w:rsid w:val="00D034D6"/>
    <w:rsid w:val="00D04B7A"/>
    <w:rsid w:val="00D05DEB"/>
    <w:rsid w:val="00D06E62"/>
    <w:rsid w:val="00D07035"/>
    <w:rsid w:val="00D0770E"/>
    <w:rsid w:val="00D07E6A"/>
    <w:rsid w:val="00D1009F"/>
    <w:rsid w:val="00D124B8"/>
    <w:rsid w:val="00D1425E"/>
    <w:rsid w:val="00D145E1"/>
    <w:rsid w:val="00D1462B"/>
    <w:rsid w:val="00D148F6"/>
    <w:rsid w:val="00D151F3"/>
    <w:rsid w:val="00D1545A"/>
    <w:rsid w:val="00D161DB"/>
    <w:rsid w:val="00D16AF5"/>
    <w:rsid w:val="00D16EDD"/>
    <w:rsid w:val="00D17406"/>
    <w:rsid w:val="00D21E1B"/>
    <w:rsid w:val="00D236A8"/>
    <w:rsid w:val="00D23842"/>
    <w:rsid w:val="00D23B92"/>
    <w:rsid w:val="00D25154"/>
    <w:rsid w:val="00D26043"/>
    <w:rsid w:val="00D31426"/>
    <w:rsid w:val="00D31E59"/>
    <w:rsid w:val="00D32A74"/>
    <w:rsid w:val="00D41870"/>
    <w:rsid w:val="00D4362D"/>
    <w:rsid w:val="00D44E75"/>
    <w:rsid w:val="00D4527C"/>
    <w:rsid w:val="00D45F24"/>
    <w:rsid w:val="00D45FA6"/>
    <w:rsid w:val="00D4628D"/>
    <w:rsid w:val="00D462A2"/>
    <w:rsid w:val="00D4643B"/>
    <w:rsid w:val="00D4753A"/>
    <w:rsid w:val="00D47A32"/>
    <w:rsid w:val="00D51290"/>
    <w:rsid w:val="00D53A7D"/>
    <w:rsid w:val="00D53FC6"/>
    <w:rsid w:val="00D559AB"/>
    <w:rsid w:val="00D56AE6"/>
    <w:rsid w:val="00D56EA7"/>
    <w:rsid w:val="00D56EA8"/>
    <w:rsid w:val="00D60673"/>
    <w:rsid w:val="00D60E94"/>
    <w:rsid w:val="00D61289"/>
    <w:rsid w:val="00D6152B"/>
    <w:rsid w:val="00D62EEF"/>
    <w:rsid w:val="00D64C15"/>
    <w:rsid w:val="00D653F8"/>
    <w:rsid w:val="00D664DA"/>
    <w:rsid w:val="00D70830"/>
    <w:rsid w:val="00D72F50"/>
    <w:rsid w:val="00D73995"/>
    <w:rsid w:val="00D73D4D"/>
    <w:rsid w:val="00D74CAC"/>
    <w:rsid w:val="00D763BE"/>
    <w:rsid w:val="00D768E4"/>
    <w:rsid w:val="00D76908"/>
    <w:rsid w:val="00D76AB5"/>
    <w:rsid w:val="00D77021"/>
    <w:rsid w:val="00D80E69"/>
    <w:rsid w:val="00D821BE"/>
    <w:rsid w:val="00D8388D"/>
    <w:rsid w:val="00D83AF7"/>
    <w:rsid w:val="00D84E49"/>
    <w:rsid w:val="00D9050D"/>
    <w:rsid w:val="00D910E4"/>
    <w:rsid w:val="00D91798"/>
    <w:rsid w:val="00D91B79"/>
    <w:rsid w:val="00D91D06"/>
    <w:rsid w:val="00D91D56"/>
    <w:rsid w:val="00D9229B"/>
    <w:rsid w:val="00D92383"/>
    <w:rsid w:val="00D92A45"/>
    <w:rsid w:val="00D934C6"/>
    <w:rsid w:val="00D93587"/>
    <w:rsid w:val="00D93FCC"/>
    <w:rsid w:val="00D94052"/>
    <w:rsid w:val="00D943D1"/>
    <w:rsid w:val="00D95781"/>
    <w:rsid w:val="00D96A13"/>
    <w:rsid w:val="00DA36C7"/>
    <w:rsid w:val="00DA3894"/>
    <w:rsid w:val="00DA4FFC"/>
    <w:rsid w:val="00DA5555"/>
    <w:rsid w:val="00DA55C5"/>
    <w:rsid w:val="00DA70CF"/>
    <w:rsid w:val="00DB21AE"/>
    <w:rsid w:val="00DB48D5"/>
    <w:rsid w:val="00DB5749"/>
    <w:rsid w:val="00DB5F87"/>
    <w:rsid w:val="00DB7353"/>
    <w:rsid w:val="00DB7473"/>
    <w:rsid w:val="00DC09D4"/>
    <w:rsid w:val="00DC161C"/>
    <w:rsid w:val="00DC1D1A"/>
    <w:rsid w:val="00DC3311"/>
    <w:rsid w:val="00DC559D"/>
    <w:rsid w:val="00DC60BD"/>
    <w:rsid w:val="00DC70CE"/>
    <w:rsid w:val="00DD14D7"/>
    <w:rsid w:val="00DD1524"/>
    <w:rsid w:val="00DD183D"/>
    <w:rsid w:val="00DD3822"/>
    <w:rsid w:val="00DD44B3"/>
    <w:rsid w:val="00DD587C"/>
    <w:rsid w:val="00DD5953"/>
    <w:rsid w:val="00DD66E5"/>
    <w:rsid w:val="00DD7187"/>
    <w:rsid w:val="00DD73A7"/>
    <w:rsid w:val="00DD7C48"/>
    <w:rsid w:val="00DD7C6B"/>
    <w:rsid w:val="00DE12FB"/>
    <w:rsid w:val="00DE19E9"/>
    <w:rsid w:val="00DE257B"/>
    <w:rsid w:val="00DE3181"/>
    <w:rsid w:val="00DE4668"/>
    <w:rsid w:val="00DE5ACD"/>
    <w:rsid w:val="00DE661A"/>
    <w:rsid w:val="00DE7823"/>
    <w:rsid w:val="00DF150D"/>
    <w:rsid w:val="00DF358A"/>
    <w:rsid w:val="00DF3837"/>
    <w:rsid w:val="00DF6DB2"/>
    <w:rsid w:val="00DF7B85"/>
    <w:rsid w:val="00DF7BA5"/>
    <w:rsid w:val="00E00437"/>
    <w:rsid w:val="00E007D3"/>
    <w:rsid w:val="00E01E49"/>
    <w:rsid w:val="00E02E93"/>
    <w:rsid w:val="00E04908"/>
    <w:rsid w:val="00E04A41"/>
    <w:rsid w:val="00E0612F"/>
    <w:rsid w:val="00E0618A"/>
    <w:rsid w:val="00E0630E"/>
    <w:rsid w:val="00E07A5E"/>
    <w:rsid w:val="00E10A6B"/>
    <w:rsid w:val="00E15196"/>
    <w:rsid w:val="00E15A6E"/>
    <w:rsid w:val="00E15C5F"/>
    <w:rsid w:val="00E16194"/>
    <w:rsid w:val="00E20A4C"/>
    <w:rsid w:val="00E21C5C"/>
    <w:rsid w:val="00E25B7F"/>
    <w:rsid w:val="00E27FD8"/>
    <w:rsid w:val="00E30B3A"/>
    <w:rsid w:val="00E3377C"/>
    <w:rsid w:val="00E33853"/>
    <w:rsid w:val="00E34F12"/>
    <w:rsid w:val="00E36010"/>
    <w:rsid w:val="00E37007"/>
    <w:rsid w:val="00E41465"/>
    <w:rsid w:val="00E42014"/>
    <w:rsid w:val="00E42143"/>
    <w:rsid w:val="00E43E09"/>
    <w:rsid w:val="00E44611"/>
    <w:rsid w:val="00E44B2F"/>
    <w:rsid w:val="00E44E15"/>
    <w:rsid w:val="00E452B2"/>
    <w:rsid w:val="00E46370"/>
    <w:rsid w:val="00E47088"/>
    <w:rsid w:val="00E505DF"/>
    <w:rsid w:val="00E5087C"/>
    <w:rsid w:val="00E52396"/>
    <w:rsid w:val="00E5280F"/>
    <w:rsid w:val="00E5435C"/>
    <w:rsid w:val="00E54BA5"/>
    <w:rsid w:val="00E54EC7"/>
    <w:rsid w:val="00E55715"/>
    <w:rsid w:val="00E564CE"/>
    <w:rsid w:val="00E56673"/>
    <w:rsid w:val="00E571FB"/>
    <w:rsid w:val="00E57AFF"/>
    <w:rsid w:val="00E600ED"/>
    <w:rsid w:val="00E60B30"/>
    <w:rsid w:val="00E6144B"/>
    <w:rsid w:val="00E62E2F"/>
    <w:rsid w:val="00E6341D"/>
    <w:rsid w:val="00E63498"/>
    <w:rsid w:val="00E63E9A"/>
    <w:rsid w:val="00E64B48"/>
    <w:rsid w:val="00E650B9"/>
    <w:rsid w:val="00E67442"/>
    <w:rsid w:val="00E70537"/>
    <w:rsid w:val="00E71648"/>
    <w:rsid w:val="00E7245C"/>
    <w:rsid w:val="00E72AE2"/>
    <w:rsid w:val="00E741AD"/>
    <w:rsid w:val="00E74223"/>
    <w:rsid w:val="00E7790E"/>
    <w:rsid w:val="00E80A40"/>
    <w:rsid w:val="00E80FEE"/>
    <w:rsid w:val="00E8149D"/>
    <w:rsid w:val="00E81A4F"/>
    <w:rsid w:val="00E81A8C"/>
    <w:rsid w:val="00E821D5"/>
    <w:rsid w:val="00E8289E"/>
    <w:rsid w:val="00E82F31"/>
    <w:rsid w:val="00E830BA"/>
    <w:rsid w:val="00E84CF5"/>
    <w:rsid w:val="00E90365"/>
    <w:rsid w:val="00E906BF"/>
    <w:rsid w:val="00E91268"/>
    <w:rsid w:val="00E915BD"/>
    <w:rsid w:val="00E93F25"/>
    <w:rsid w:val="00E94540"/>
    <w:rsid w:val="00E959E3"/>
    <w:rsid w:val="00E95B62"/>
    <w:rsid w:val="00E965EF"/>
    <w:rsid w:val="00E96AF1"/>
    <w:rsid w:val="00E973A5"/>
    <w:rsid w:val="00EA019F"/>
    <w:rsid w:val="00EA02B5"/>
    <w:rsid w:val="00EA0D2F"/>
    <w:rsid w:val="00EA1EF7"/>
    <w:rsid w:val="00EA21C3"/>
    <w:rsid w:val="00EA5D4E"/>
    <w:rsid w:val="00EA7E98"/>
    <w:rsid w:val="00EB1406"/>
    <w:rsid w:val="00EB473B"/>
    <w:rsid w:val="00EB48CC"/>
    <w:rsid w:val="00EB4D27"/>
    <w:rsid w:val="00EB4F49"/>
    <w:rsid w:val="00EB5017"/>
    <w:rsid w:val="00EB50C1"/>
    <w:rsid w:val="00EB5BD8"/>
    <w:rsid w:val="00EB7398"/>
    <w:rsid w:val="00EC0334"/>
    <w:rsid w:val="00EC0956"/>
    <w:rsid w:val="00EC16C9"/>
    <w:rsid w:val="00EC17A0"/>
    <w:rsid w:val="00EC1A8C"/>
    <w:rsid w:val="00EC246B"/>
    <w:rsid w:val="00EC33E3"/>
    <w:rsid w:val="00EC35DD"/>
    <w:rsid w:val="00EC4F99"/>
    <w:rsid w:val="00ED02EC"/>
    <w:rsid w:val="00ED0374"/>
    <w:rsid w:val="00ED3892"/>
    <w:rsid w:val="00ED3DFC"/>
    <w:rsid w:val="00ED4310"/>
    <w:rsid w:val="00ED5B4E"/>
    <w:rsid w:val="00EE0A3E"/>
    <w:rsid w:val="00EE13F0"/>
    <w:rsid w:val="00EE2A95"/>
    <w:rsid w:val="00EE36B5"/>
    <w:rsid w:val="00EE387D"/>
    <w:rsid w:val="00EE39C9"/>
    <w:rsid w:val="00EE3DD3"/>
    <w:rsid w:val="00EE41CA"/>
    <w:rsid w:val="00EE4B00"/>
    <w:rsid w:val="00EE6856"/>
    <w:rsid w:val="00EF0009"/>
    <w:rsid w:val="00EF1001"/>
    <w:rsid w:val="00EF1468"/>
    <w:rsid w:val="00EF1999"/>
    <w:rsid w:val="00EF1CCA"/>
    <w:rsid w:val="00EF1FF0"/>
    <w:rsid w:val="00EF2160"/>
    <w:rsid w:val="00EF229A"/>
    <w:rsid w:val="00EF2890"/>
    <w:rsid w:val="00EF4196"/>
    <w:rsid w:val="00EF5063"/>
    <w:rsid w:val="00EF7CFC"/>
    <w:rsid w:val="00F002EB"/>
    <w:rsid w:val="00F018E2"/>
    <w:rsid w:val="00F01957"/>
    <w:rsid w:val="00F02F14"/>
    <w:rsid w:val="00F03CD3"/>
    <w:rsid w:val="00F04481"/>
    <w:rsid w:val="00F04B40"/>
    <w:rsid w:val="00F0557C"/>
    <w:rsid w:val="00F0574F"/>
    <w:rsid w:val="00F066CB"/>
    <w:rsid w:val="00F0671C"/>
    <w:rsid w:val="00F071B7"/>
    <w:rsid w:val="00F10FFA"/>
    <w:rsid w:val="00F11091"/>
    <w:rsid w:val="00F114DD"/>
    <w:rsid w:val="00F12877"/>
    <w:rsid w:val="00F1292B"/>
    <w:rsid w:val="00F152EF"/>
    <w:rsid w:val="00F176AE"/>
    <w:rsid w:val="00F2120A"/>
    <w:rsid w:val="00F22162"/>
    <w:rsid w:val="00F23166"/>
    <w:rsid w:val="00F23298"/>
    <w:rsid w:val="00F23D24"/>
    <w:rsid w:val="00F23F52"/>
    <w:rsid w:val="00F26625"/>
    <w:rsid w:val="00F323E3"/>
    <w:rsid w:val="00F33E48"/>
    <w:rsid w:val="00F37C0D"/>
    <w:rsid w:val="00F432ED"/>
    <w:rsid w:val="00F451E3"/>
    <w:rsid w:val="00F458AD"/>
    <w:rsid w:val="00F46B5D"/>
    <w:rsid w:val="00F50F0A"/>
    <w:rsid w:val="00F51AF3"/>
    <w:rsid w:val="00F51BF8"/>
    <w:rsid w:val="00F54054"/>
    <w:rsid w:val="00F54538"/>
    <w:rsid w:val="00F553F8"/>
    <w:rsid w:val="00F554C2"/>
    <w:rsid w:val="00F55A0A"/>
    <w:rsid w:val="00F57BD9"/>
    <w:rsid w:val="00F60458"/>
    <w:rsid w:val="00F6088C"/>
    <w:rsid w:val="00F610DC"/>
    <w:rsid w:val="00F6115A"/>
    <w:rsid w:val="00F620A9"/>
    <w:rsid w:val="00F625F2"/>
    <w:rsid w:val="00F66F5D"/>
    <w:rsid w:val="00F67693"/>
    <w:rsid w:val="00F70330"/>
    <w:rsid w:val="00F71FD8"/>
    <w:rsid w:val="00F73536"/>
    <w:rsid w:val="00F74950"/>
    <w:rsid w:val="00F75A6F"/>
    <w:rsid w:val="00F763C1"/>
    <w:rsid w:val="00F80125"/>
    <w:rsid w:val="00F80BEA"/>
    <w:rsid w:val="00F814CA"/>
    <w:rsid w:val="00F820C9"/>
    <w:rsid w:val="00F83200"/>
    <w:rsid w:val="00F833A7"/>
    <w:rsid w:val="00F846E6"/>
    <w:rsid w:val="00F85251"/>
    <w:rsid w:val="00F86641"/>
    <w:rsid w:val="00F871B9"/>
    <w:rsid w:val="00F87EE5"/>
    <w:rsid w:val="00F907F9"/>
    <w:rsid w:val="00F9285C"/>
    <w:rsid w:val="00F92A2E"/>
    <w:rsid w:val="00F939DF"/>
    <w:rsid w:val="00F941CA"/>
    <w:rsid w:val="00F94BAE"/>
    <w:rsid w:val="00F95348"/>
    <w:rsid w:val="00F963D1"/>
    <w:rsid w:val="00F97E30"/>
    <w:rsid w:val="00FA2BCD"/>
    <w:rsid w:val="00FA2E7B"/>
    <w:rsid w:val="00FA5984"/>
    <w:rsid w:val="00FA60A4"/>
    <w:rsid w:val="00FA671F"/>
    <w:rsid w:val="00FA6AFB"/>
    <w:rsid w:val="00FA6E6E"/>
    <w:rsid w:val="00FB0211"/>
    <w:rsid w:val="00FB0E10"/>
    <w:rsid w:val="00FB11FF"/>
    <w:rsid w:val="00FB16D7"/>
    <w:rsid w:val="00FB243A"/>
    <w:rsid w:val="00FB3FD4"/>
    <w:rsid w:val="00FB5582"/>
    <w:rsid w:val="00FB5C04"/>
    <w:rsid w:val="00FB6384"/>
    <w:rsid w:val="00FC047E"/>
    <w:rsid w:val="00FC0747"/>
    <w:rsid w:val="00FC0DCF"/>
    <w:rsid w:val="00FC0E90"/>
    <w:rsid w:val="00FC2694"/>
    <w:rsid w:val="00FC29BB"/>
    <w:rsid w:val="00FC4088"/>
    <w:rsid w:val="00FC57BF"/>
    <w:rsid w:val="00FC7D33"/>
    <w:rsid w:val="00FD0498"/>
    <w:rsid w:val="00FD09B0"/>
    <w:rsid w:val="00FD0FF0"/>
    <w:rsid w:val="00FD17DD"/>
    <w:rsid w:val="00FD28E0"/>
    <w:rsid w:val="00FD3246"/>
    <w:rsid w:val="00FD3909"/>
    <w:rsid w:val="00FD41B9"/>
    <w:rsid w:val="00FD4859"/>
    <w:rsid w:val="00FD4FE6"/>
    <w:rsid w:val="00FD6502"/>
    <w:rsid w:val="00FE2167"/>
    <w:rsid w:val="00FE2879"/>
    <w:rsid w:val="00FE3354"/>
    <w:rsid w:val="00FE38B0"/>
    <w:rsid w:val="00FE3905"/>
    <w:rsid w:val="00FE4406"/>
    <w:rsid w:val="00FE4613"/>
    <w:rsid w:val="00FE48DD"/>
    <w:rsid w:val="00FF01B3"/>
    <w:rsid w:val="00FF16A6"/>
    <w:rsid w:val="00FF2492"/>
    <w:rsid w:val="00FF4716"/>
    <w:rsid w:val="00FF4D15"/>
    <w:rsid w:val="00FF5044"/>
    <w:rsid w:val="00FF5893"/>
    <w:rsid w:val="00FF6190"/>
    <w:rsid w:val="00FF63F7"/>
    <w:rsid w:val="00FF6A0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4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2A"/>
    <w:rPr>
      <w:rFonts w:ascii="Arial" w:hAnsi="Arial"/>
      <w:sz w:val="24"/>
    </w:rPr>
  </w:style>
  <w:style w:type="paragraph" w:styleId="Heading1">
    <w:name w:val="heading 1"/>
    <w:basedOn w:val="Normal"/>
    <w:next w:val="Normal"/>
    <w:link w:val="Heading1Char"/>
    <w:uiPriority w:val="9"/>
    <w:qFormat/>
    <w:rsid w:val="00D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4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basedOn w:val="Normal"/>
    <w:next w:val="Normal"/>
    <w:link w:val="Heading3Char"/>
    <w:unhideWhenUsed/>
    <w:qFormat/>
    <w:rsid w:val="0033338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3487B"/>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645"/>
    <w:pPr>
      <w:ind w:left="720"/>
      <w:contextualSpacing/>
    </w:pPr>
  </w:style>
  <w:style w:type="paragraph" w:customStyle="1" w:styleId="Default">
    <w:name w:val="Default"/>
    <w:rsid w:val="00B008F2"/>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312BD1"/>
    <w:pPr>
      <w:spacing w:after="200" w:line="240" w:lineRule="auto"/>
    </w:pPr>
    <w:rPr>
      <w:sz w:val="20"/>
      <w:szCs w:val="20"/>
    </w:rPr>
  </w:style>
  <w:style w:type="character" w:customStyle="1" w:styleId="CommentTextChar">
    <w:name w:val="Comment Text Char"/>
    <w:basedOn w:val="DefaultParagraphFont"/>
    <w:link w:val="CommentText"/>
    <w:uiPriority w:val="99"/>
    <w:rsid w:val="00312BD1"/>
    <w:rPr>
      <w:sz w:val="20"/>
      <w:szCs w:val="20"/>
    </w:rPr>
  </w:style>
  <w:style w:type="table" w:styleId="TableGrid">
    <w:name w:val="Table Grid"/>
    <w:basedOn w:val="TableNormal"/>
    <w:uiPriority w:val="39"/>
    <w:rsid w:val="0019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B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7BA5"/>
    <w:pPr>
      <w:outlineLvl w:val="9"/>
    </w:pPr>
    <w:rPr>
      <w:rFonts w:ascii="Arial" w:hAnsi="Arial"/>
      <w:lang w:val="en-US"/>
    </w:rPr>
  </w:style>
  <w:style w:type="character" w:customStyle="1" w:styleId="ListParagraphChar">
    <w:name w:val="List Paragraph Char"/>
    <w:basedOn w:val="DefaultParagraphFont"/>
    <w:link w:val="ListParagraph"/>
    <w:uiPriority w:val="34"/>
    <w:rsid w:val="00165EEA"/>
  </w:style>
  <w:style w:type="character" w:styleId="CommentReference">
    <w:name w:val="annotation reference"/>
    <w:basedOn w:val="DefaultParagraphFont"/>
    <w:uiPriority w:val="99"/>
    <w:semiHidden/>
    <w:unhideWhenUsed/>
    <w:rsid w:val="0067602F"/>
    <w:rPr>
      <w:sz w:val="16"/>
      <w:szCs w:val="16"/>
    </w:rPr>
  </w:style>
  <w:style w:type="paragraph" w:styleId="CommentSubject">
    <w:name w:val="annotation subject"/>
    <w:basedOn w:val="CommentText"/>
    <w:next w:val="CommentText"/>
    <w:link w:val="CommentSubjectChar"/>
    <w:uiPriority w:val="99"/>
    <w:semiHidden/>
    <w:unhideWhenUsed/>
    <w:rsid w:val="0067602F"/>
    <w:pPr>
      <w:spacing w:after="160"/>
    </w:pPr>
    <w:rPr>
      <w:b/>
      <w:bCs/>
    </w:rPr>
  </w:style>
  <w:style w:type="character" w:customStyle="1" w:styleId="CommentSubjectChar">
    <w:name w:val="Comment Subject Char"/>
    <w:basedOn w:val="CommentTextChar"/>
    <w:link w:val="CommentSubject"/>
    <w:uiPriority w:val="99"/>
    <w:semiHidden/>
    <w:rsid w:val="0067602F"/>
    <w:rPr>
      <w:b/>
      <w:bCs/>
      <w:sz w:val="20"/>
      <w:szCs w:val="20"/>
    </w:rPr>
  </w:style>
  <w:style w:type="paragraph" w:styleId="BalloonText">
    <w:name w:val="Balloon Text"/>
    <w:basedOn w:val="Normal"/>
    <w:link w:val="BalloonTextChar"/>
    <w:uiPriority w:val="99"/>
    <w:semiHidden/>
    <w:unhideWhenUsed/>
    <w:rsid w:val="0067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2F"/>
    <w:rPr>
      <w:rFonts w:ascii="Segoe UI" w:hAnsi="Segoe UI" w:cs="Segoe UI"/>
      <w:sz w:val="18"/>
      <w:szCs w:val="18"/>
    </w:rPr>
  </w:style>
  <w:style w:type="paragraph" w:customStyle="1" w:styleId="bulletedlist">
    <w:name w:val="bulleted list"/>
    <w:basedOn w:val="ListParagraph"/>
    <w:link w:val="bulletedlistChar"/>
    <w:qFormat/>
    <w:rsid w:val="00674F17"/>
    <w:pPr>
      <w:spacing w:after="0" w:line="360" w:lineRule="auto"/>
      <w:ind w:left="0"/>
      <w:jc w:val="both"/>
    </w:pPr>
    <w:rPr>
      <w:rFonts w:eastAsia="Times New Roman" w:cs="Times New Roman"/>
      <w:lang w:eastAsia="en-GB" w:bidi="en-US"/>
    </w:rPr>
  </w:style>
  <w:style w:type="character" w:customStyle="1" w:styleId="bulletedlistChar">
    <w:name w:val="bulleted list Char"/>
    <w:basedOn w:val="DefaultParagraphFont"/>
    <w:link w:val="bulletedlist"/>
    <w:rsid w:val="00674F17"/>
    <w:rPr>
      <w:rFonts w:ascii="Arial" w:eastAsia="Times New Roman" w:hAnsi="Arial" w:cs="Times New Roman"/>
      <w:sz w:val="24"/>
      <w:lang w:eastAsia="en-GB" w:bidi="en-US"/>
    </w:rPr>
  </w:style>
  <w:style w:type="character" w:styleId="PlaceholderText">
    <w:name w:val="Placeholder Text"/>
    <w:basedOn w:val="DefaultParagraphFont"/>
    <w:uiPriority w:val="99"/>
    <w:semiHidden/>
    <w:rsid w:val="00135418"/>
    <w:rPr>
      <w:color w:val="808080"/>
    </w:rPr>
  </w:style>
  <w:style w:type="paragraph" w:styleId="Header">
    <w:name w:val="header"/>
    <w:basedOn w:val="Normal"/>
    <w:link w:val="HeaderChar"/>
    <w:uiPriority w:val="99"/>
    <w:unhideWhenUsed/>
    <w:rsid w:val="00B15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A6"/>
  </w:style>
  <w:style w:type="paragraph" w:styleId="Footer">
    <w:name w:val="footer"/>
    <w:basedOn w:val="Normal"/>
    <w:link w:val="FooterChar"/>
    <w:uiPriority w:val="99"/>
    <w:unhideWhenUsed/>
    <w:rsid w:val="00B1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A6"/>
  </w:style>
  <w:style w:type="character" w:customStyle="1" w:styleId="Heading3Char">
    <w:name w:val="Heading 3 Char"/>
    <w:aliases w:val="Table Header Char"/>
    <w:basedOn w:val="DefaultParagraphFont"/>
    <w:link w:val="Heading3"/>
    <w:rsid w:val="0033338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3338F"/>
    <w:rPr>
      <w:color w:val="0563C1" w:themeColor="hyperlink"/>
      <w:u w:val="single"/>
    </w:rPr>
  </w:style>
  <w:style w:type="table" w:customStyle="1" w:styleId="LightShading-Accent11">
    <w:name w:val="Light Shading - Accent 11"/>
    <w:basedOn w:val="TableNormal"/>
    <w:uiPriority w:val="60"/>
    <w:rsid w:val="00C63985"/>
    <w:pPr>
      <w:widowControl w:val="0"/>
      <w:autoSpaceDE w:val="0"/>
      <w:autoSpaceDN w:val="0"/>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Light1">
    <w:name w:val="Table Grid Light1"/>
    <w:basedOn w:val="TableNormal"/>
    <w:uiPriority w:val="40"/>
    <w:rsid w:val="00C6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639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63985"/>
    <w:pPr>
      <w:spacing w:after="200" w:line="240" w:lineRule="auto"/>
    </w:pPr>
    <w:rPr>
      <w:i/>
      <w:iCs/>
      <w:color w:val="44546A" w:themeColor="text2"/>
      <w:sz w:val="18"/>
      <w:szCs w:val="18"/>
    </w:rPr>
  </w:style>
  <w:style w:type="paragraph" w:customStyle="1" w:styleId="TOCheading2">
    <w:name w:val="TOC heading 2"/>
    <w:basedOn w:val="TOCHeading"/>
    <w:qFormat/>
    <w:rsid w:val="005D6F8B"/>
    <w:pPr>
      <w:numPr>
        <w:numId w:val="1"/>
      </w:numPr>
    </w:pPr>
  </w:style>
  <w:style w:type="paragraph" w:customStyle="1" w:styleId="TOCheading3">
    <w:name w:val="TOC heading 3"/>
    <w:basedOn w:val="TOCheading2"/>
    <w:qFormat/>
    <w:rsid w:val="00FA2E7B"/>
    <w:pPr>
      <w:numPr>
        <w:ilvl w:val="1"/>
      </w:numPr>
      <w:ind w:left="432"/>
    </w:pPr>
    <w:rPr>
      <w:sz w:val="28"/>
    </w:rPr>
  </w:style>
  <w:style w:type="paragraph" w:customStyle="1" w:styleId="TOCheading4">
    <w:name w:val="TOC heading 4"/>
    <w:basedOn w:val="TOCheading3"/>
    <w:qFormat/>
    <w:rsid w:val="00AC6831"/>
    <w:pPr>
      <w:numPr>
        <w:ilvl w:val="2"/>
      </w:numPr>
      <w:ind w:left="504"/>
    </w:pPr>
    <w:rPr>
      <w:sz w:val="24"/>
    </w:rPr>
  </w:style>
  <w:style w:type="paragraph" w:styleId="TOC2">
    <w:name w:val="toc 2"/>
    <w:basedOn w:val="Normal"/>
    <w:next w:val="Normal"/>
    <w:autoRedefine/>
    <w:uiPriority w:val="39"/>
    <w:unhideWhenUsed/>
    <w:rsid w:val="00F54538"/>
    <w:pPr>
      <w:spacing w:before="120" w:after="0"/>
      <w:ind w:left="220"/>
    </w:pPr>
    <w:rPr>
      <w:rFonts w:cstheme="minorHAnsi"/>
      <w:i/>
      <w:iCs/>
      <w:sz w:val="20"/>
      <w:szCs w:val="20"/>
    </w:rPr>
  </w:style>
  <w:style w:type="paragraph" w:styleId="TOC1">
    <w:name w:val="toc 1"/>
    <w:basedOn w:val="Normal"/>
    <w:next w:val="Normal"/>
    <w:autoRedefine/>
    <w:uiPriority w:val="39"/>
    <w:unhideWhenUsed/>
    <w:rsid w:val="00AC6831"/>
    <w:pPr>
      <w:spacing w:before="240" w:after="120"/>
    </w:pPr>
    <w:rPr>
      <w:rFonts w:cstheme="minorHAnsi"/>
      <w:b/>
      <w:bCs/>
      <w:sz w:val="20"/>
      <w:szCs w:val="20"/>
    </w:rPr>
  </w:style>
  <w:style w:type="paragraph" w:styleId="TOC3">
    <w:name w:val="toc 3"/>
    <w:basedOn w:val="Normal"/>
    <w:next w:val="Normal"/>
    <w:autoRedefine/>
    <w:uiPriority w:val="39"/>
    <w:unhideWhenUsed/>
    <w:rsid w:val="00F54538"/>
    <w:pPr>
      <w:spacing w:after="0"/>
      <w:ind w:left="440"/>
    </w:pPr>
    <w:rPr>
      <w:rFonts w:cstheme="minorHAnsi"/>
      <w:sz w:val="20"/>
      <w:szCs w:val="20"/>
    </w:rPr>
  </w:style>
  <w:style w:type="paragraph" w:styleId="TOC4">
    <w:name w:val="toc 4"/>
    <w:basedOn w:val="Normal"/>
    <w:next w:val="Normal"/>
    <w:autoRedefine/>
    <w:uiPriority w:val="39"/>
    <w:unhideWhenUsed/>
    <w:rsid w:val="00F54538"/>
    <w:pPr>
      <w:spacing w:after="0"/>
      <w:ind w:left="660"/>
    </w:pPr>
    <w:rPr>
      <w:rFonts w:cstheme="minorHAnsi"/>
      <w:sz w:val="20"/>
      <w:szCs w:val="20"/>
    </w:rPr>
  </w:style>
  <w:style w:type="paragraph" w:styleId="TOC5">
    <w:name w:val="toc 5"/>
    <w:basedOn w:val="Normal"/>
    <w:next w:val="Normal"/>
    <w:autoRedefine/>
    <w:uiPriority w:val="39"/>
    <w:unhideWhenUsed/>
    <w:rsid w:val="00F54538"/>
    <w:pPr>
      <w:spacing w:after="0"/>
      <w:ind w:left="880"/>
    </w:pPr>
    <w:rPr>
      <w:rFonts w:cstheme="minorHAnsi"/>
      <w:sz w:val="20"/>
      <w:szCs w:val="20"/>
    </w:rPr>
  </w:style>
  <w:style w:type="paragraph" w:styleId="TOC6">
    <w:name w:val="toc 6"/>
    <w:basedOn w:val="Normal"/>
    <w:next w:val="Normal"/>
    <w:autoRedefine/>
    <w:uiPriority w:val="39"/>
    <w:unhideWhenUsed/>
    <w:rsid w:val="00F54538"/>
    <w:pPr>
      <w:spacing w:after="0"/>
      <w:ind w:left="1100"/>
    </w:pPr>
    <w:rPr>
      <w:rFonts w:cstheme="minorHAnsi"/>
      <w:sz w:val="20"/>
      <w:szCs w:val="20"/>
    </w:rPr>
  </w:style>
  <w:style w:type="paragraph" w:styleId="TOC7">
    <w:name w:val="toc 7"/>
    <w:basedOn w:val="Normal"/>
    <w:next w:val="Normal"/>
    <w:autoRedefine/>
    <w:uiPriority w:val="39"/>
    <w:unhideWhenUsed/>
    <w:rsid w:val="00F54538"/>
    <w:pPr>
      <w:spacing w:after="0"/>
      <w:ind w:left="1320"/>
    </w:pPr>
    <w:rPr>
      <w:rFonts w:cstheme="minorHAnsi"/>
      <w:sz w:val="20"/>
      <w:szCs w:val="20"/>
    </w:rPr>
  </w:style>
  <w:style w:type="paragraph" w:styleId="TOC8">
    <w:name w:val="toc 8"/>
    <w:basedOn w:val="Normal"/>
    <w:next w:val="Normal"/>
    <w:autoRedefine/>
    <w:uiPriority w:val="39"/>
    <w:unhideWhenUsed/>
    <w:rsid w:val="00F54538"/>
    <w:pPr>
      <w:spacing w:after="0"/>
      <w:ind w:left="1540"/>
    </w:pPr>
    <w:rPr>
      <w:rFonts w:cstheme="minorHAnsi"/>
      <w:sz w:val="20"/>
      <w:szCs w:val="20"/>
    </w:rPr>
  </w:style>
  <w:style w:type="paragraph" w:styleId="TOC9">
    <w:name w:val="toc 9"/>
    <w:basedOn w:val="Normal"/>
    <w:next w:val="Normal"/>
    <w:autoRedefine/>
    <w:uiPriority w:val="39"/>
    <w:unhideWhenUsed/>
    <w:rsid w:val="00F5453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F5453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B6740"/>
    <w:rPr>
      <w:color w:val="605E5C"/>
      <w:shd w:val="clear" w:color="auto" w:fill="E1DFDD"/>
    </w:rPr>
  </w:style>
  <w:style w:type="paragraph" w:styleId="NormalWeb">
    <w:name w:val="Normal (Web)"/>
    <w:basedOn w:val="Normal"/>
    <w:uiPriority w:val="99"/>
    <w:unhideWhenUsed/>
    <w:rsid w:val="00183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833E0"/>
    <w:rPr>
      <w:b/>
      <w:bCs/>
    </w:rPr>
  </w:style>
  <w:style w:type="paragraph" w:customStyle="1" w:styleId="PHEBodycopy">
    <w:name w:val="PHE Body copy"/>
    <w:basedOn w:val="Normal"/>
    <w:rsid w:val="00E57AFF"/>
    <w:pPr>
      <w:spacing w:after="0" w:line="320" w:lineRule="atLeast"/>
      <w:ind w:right="794"/>
    </w:pPr>
    <w:rPr>
      <w:rFonts w:eastAsia="Times New Roman" w:cs="Times New Roman"/>
      <w:szCs w:val="20"/>
      <w:lang w:eastAsia="en-GB"/>
    </w:rPr>
  </w:style>
  <w:style w:type="character" w:customStyle="1" w:styleId="PHEBulletpointsChar">
    <w:name w:val="PHE Bullet points Char"/>
    <w:link w:val="PHEBulletpoints"/>
    <w:locked/>
    <w:rsid w:val="00E57AFF"/>
    <w:rPr>
      <w:rFonts w:ascii="Arial" w:hAnsi="Arial" w:cs="Arial"/>
      <w:sz w:val="24"/>
      <w:szCs w:val="24"/>
    </w:rPr>
  </w:style>
  <w:style w:type="paragraph" w:customStyle="1" w:styleId="PHEBulletpoints">
    <w:name w:val="PHE Bullet points"/>
    <w:link w:val="PHEBulletpointsChar"/>
    <w:rsid w:val="00E57AFF"/>
    <w:pPr>
      <w:numPr>
        <w:numId w:val="2"/>
      </w:numPr>
      <w:spacing w:after="0" w:line="320" w:lineRule="exact"/>
      <w:ind w:right="794"/>
    </w:pPr>
    <w:rPr>
      <w:rFonts w:ascii="Arial" w:hAnsi="Arial" w:cs="Arial"/>
      <w:sz w:val="24"/>
      <w:szCs w:val="24"/>
    </w:rPr>
  </w:style>
  <w:style w:type="character" w:customStyle="1" w:styleId="UnresolvedMention2">
    <w:name w:val="Unresolved Mention2"/>
    <w:basedOn w:val="DefaultParagraphFont"/>
    <w:uiPriority w:val="99"/>
    <w:semiHidden/>
    <w:unhideWhenUsed/>
    <w:rsid w:val="00F553F8"/>
    <w:rPr>
      <w:color w:val="605E5C"/>
      <w:shd w:val="clear" w:color="auto" w:fill="E1DFDD"/>
    </w:rPr>
  </w:style>
  <w:style w:type="character" w:styleId="FollowedHyperlink">
    <w:name w:val="FollowedHyperlink"/>
    <w:basedOn w:val="DefaultParagraphFont"/>
    <w:uiPriority w:val="99"/>
    <w:semiHidden/>
    <w:unhideWhenUsed/>
    <w:rsid w:val="00A75361"/>
    <w:rPr>
      <w:color w:val="954F72" w:themeColor="followedHyperlink"/>
      <w:u w:val="single"/>
    </w:rPr>
  </w:style>
  <w:style w:type="paragraph" w:customStyle="1" w:styleId="paragraph">
    <w:name w:val="paragraph"/>
    <w:basedOn w:val="Normal"/>
    <w:rsid w:val="007D061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D0615"/>
  </w:style>
  <w:style w:type="character" w:customStyle="1" w:styleId="eop">
    <w:name w:val="eop"/>
    <w:basedOn w:val="DefaultParagraphFont"/>
    <w:rsid w:val="007D0615"/>
  </w:style>
  <w:style w:type="character" w:styleId="Emphasis">
    <w:name w:val="Emphasis"/>
    <w:basedOn w:val="DefaultParagraphFont"/>
    <w:uiPriority w:val="20"/>
    <w:qFormat/>
    <w:rsid w:val="0081118F"/>
    <w:rPr>
      <w:i/>
      <w:iCs/>
    </w:rPr>
  </w:style>
  <w:style w:type="paragraph" w:customStyle="1" w:styleId="PHESecondaryHeadingTwo">
    <w:name w:val="PHE Secondary Heading Two"/>
    <w:basedOn w:val="Normal"/>
    <w:qFormat/>
    <w:rsid w:val="004D52D5"/>
    <w:pPr>
      <w:spacing w:after="360" w:line="360" w:lineRule="exact"/>
    </w:pPr>
    <w:rPr>
      <w:rFonts w:eastAsia="Times New Roman" w:cs="Times New Roman"/>
      <w:color w:val="98002E"/>
      <w:sz w:val="26"/>
      <w:szCs w:val="20"/>
    </w:rPr>
  </w:style>
  <w:style w:type="paragraph" w:customStyle="1" w:styleId="PHEContentslist">
    <w:name w:val="PHE Contents list"/>
    <w:basedOn w:val="TOC1"/>
    <w:link w:val="PHEContentslistChar"/>
    <w:qFormat/>
    <w:rsid w:val="004D52D5"/>
    <w:pPr>
      <w:tabs>
        <w:tab w:val="right" w:pos="9299"/>
        <w:tab w:val="right" w:leader="dot" w:pos="10082"/>
      </w:tabs>
      <w:spacing w:before="0" w:after="0" w:line="320" w:lineRule="exact"/>
    </w:pPr>
    <w:rPr>
      <w:rFonts w:eastAsia="Times New Roman" w:cs="Times New Roman"/>
      <w:b w:val="0"/>
      <w:bCs w:val="0"/>
      <w:noProof/>
      <w:sz w:val="24"/>
      <w:lang w:val="x-none"/>
    </w:rPr>
  </w:style>
  <w:style w:type="character" w:customStyle="1" w:styleId="PHEContentslistChar">
    <w:name w:val="PHE Contents list Char"/>
    <w:link w:val="PHEContentslist"/>
    <w:rsid w:val="004D52D5"/>
    <w:rPr>
      <w:rFonts w:ascii="Arial" w:eastAsia="Times New Roman" w:hAnsi="Arial" w:cs="Times New Roman"/>
      <w:noProof/>
      <w:sz w:val="24"/>
      <w:szCs w:val="20"/>
      <w:lang w:val="x-none"/>
    </w:rPr>
  </w:style>
  <w:style w:type="paragraph" w:customStyle="1" w:styleId="PHESecondaryHeadingOne">
    <w:name w:val="PHE Secondary Heading One"/>
    <w:basedOn w:val="Normal"/>
    <w:rsid w:val="003340BD"/>
    <w:pPr>
      <w:spacing w:after="320" w:line="360" w:lineRule="exact"/>
    </w:pPr>
    <w:rPr>
      <w:rFonts w:eastAsia="Times New Roman" w:cs="Times New Roman"/>
      <w:color w:val="98002E"/>
      <w:sz w:val="28"/>
      <w:szCs w:val="20"/>
    </w:rPr>
  </w:style>
  <w:style w:type="paragraph" w:styleId="NoSpacing">
    <w:name w:val="No Spacing"/>
    <w:aliases w:val="Table"/>
    <w:uiPriority w:val="1"/>
    <w:qFormat/>
    <w:rsid w:val="00E80FEE"/>
    <w:pPr>
      <w:spacing w:after="0" w:line="240" w:lineRule="auto"/>
    </w:pPr>
    <w:rPr>
      <w:rFonts w:ascii="Helvetica" w:eastAsiaTheme="minorEastAsia" w:hAnsi="Helvetica"/>
      <w:szCs w:val="24"/>
    </w:rPr>
  </w:style>
  <w:style w:type="paragraph" w:styleId="Revision">
    <w:name w:val="Revision"/>
    <w:hidden/>
    <w:uiPriority w:val="99"/>
    <w:semiHidden/>
    <w:rsid w:val="00484AF1"/>
    <w:pPr>
      <w:spacing w:after="0" w:line="240" w:lineRule="auto"/>
    </w:pPr>
    <w:rPr>
      <w:rFonts w:ascii="Arial" w:hAnsi="Arial"/>
      <w:sz w:val="24"/>
    </w:rPr>
  </w:style>
  <w:style w:type="table" w:customStyle="1" w:styleId="GridTable21">
    <w:name w:val="Grid Table 21"/>
    <w:basedOn w:val="TableNormal"/>
    <w:uiPriority w:val="47"/>
    <w:rsid w:val="00584E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584E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03487B"/>
    <w:rPr>
      <w:rFonts w:asciiTheme="majorHAnsi" w:eastAsiaTheme="majorEastAsia" w:hAnsiTheme="majorHAnsi" w:cstheme="majorBidi"/>
      <w:i/>
      <w:iCs/>
      <w:color w:val="2F5496" w:themeColor="accent1" w:themeShade="BF"/>
    </w:rPr>
  </w:style>
  <w:style w:type="character" w:customStyle="1" w:styleId="number">
    <w:name w:val="number"/>
    <w:basedOn w:val="DefaultParagraphFont"/>
    <w:rsid w:val="0003487B"/>
  </w:style>
  <w:style w:type="table" w:customStyle="1" w:styleId="GridTable4-Accent11">
    <w:name w:val="Grid Table 4 - Accent 11"/>
    <w:basedOn w:val="TableNormal"/>
    <w:uiPriority w:val="49"/>
    <w:rsid w:val="003624A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B2112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odyText">
    <w:name w:val="Body Text"/>
    <w:basedOn w:val="Normal"/>
    <w:link w:val="BodyTextChar"/>
    <w:qFormat/>
    <w:rsid w:val="00185AA8"/>
    <w:pPr>
      <w:spacing w:after="280" w:line="360" w:lineRule="atLeast"/>
    </w:pPr>
    <w:rPr>
      <w:color w:val="231F20"/>
      <w:szCs w:val="24"/>
    </w:rPr>
  </w:style>
  <w:style w:type="character" w:customStyle="1" w:styleId="BodyTextChar">
    <w:name w:val="Body Text Char"/>
    <w:basedOn w:val="DefaultParagraphFont"/>
    <w:link w:val="BodyText"/>
    <w:rsid w:val="00185AA8"/>
    <w:rPr>
      <w:rFonts w:ascii="Arial" w:hAnsi="Arial"/>
      <w:color w:val="231F20"/>
      <w:sz w:val="24"/>
      <w:szCs w:val="24"/>
    </w:rPr>
  </w:style>
  <w:style w:type="character" w:customStyle="1" w:styleId="UnresolvedMention">
    <w:name w:val="Unresolved Mention"/>
    <w:basedOn w:val="DefaultParagraphFont"/>
    <w:uiPriority w:val="99"/>
    <w:semiHidden/>
    <w:unhideWhenUsed/>
    <w:rsid w:val="0009061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42A"/>
    <w:rPr>
      <w:rFonts w:ascii="Arial" w:hAnsi="Arial"/>
      <w:sz w:val="24"/>
    </w:rPr>
  </w:style>
  <w:style w:type="paragraph" w:styleId="Heading1">
    <w:name w:val="heading 1"/>
    <w:basedOn w:val="Normal"/>
    <w:next w:val="Normal"/>
    <w:link w:val="Heading1Char"/>
    <w:uiPriority w:val="9"/>
    <w:qFormat/>
    <w:rsid w:val="00DF7B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5453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aliases w:val="Table Header"/>
    <w:basedOn w:val="Normal"/>
    <w:next w:val="Normal"/>
    <w:link w:val="Heading3Char"/>
    <w:unhideWhenUsed/>
    <w:qFormat/>
    <w:rsid w:val="0033338F"/>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03487B"/>
    <w:pPr>
      <w:keepNext/>
      <w:keepLines/>
      <w:spacing w:before="40" w:after="0"/>
      <w:outlineLvl w:val="3"/>
    </w:pPr>
    <w:rPr>
      <w:rFonts w:asciiTheme="majorHAnsi" w:eastAsiaTheme="majorEastAsia" w:hAnsiTheme="majorHAnsi" w:cstheme="majorBidi"/>
      <w:i/>
      <w:iCs/>
      <w:color w:val="2F5496" w:themeColor="accent1" w:themeShade="B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05645"/>
    <w:pPr>
      <w:ind w:left="720"/>
      <w:contextualSpacing/>
    </w:pPr>
  </w:style>
  <w:style w:type="paragraph" w:customStyle="1" w:styleId="Default">
    <w:name w:val="Default"/>
    <w:rsid w:val="00B008F2"/>
    <w:pPr>
      <w:autoSpaceDE w:val="0"/>
      <w:autoSpaceDN w:val="0"/>
      <w:adjustRightInd w:val="0"/>
      <w:spacing w:after="0" w:line="240" w:lineRule="auto"/>
    </w:pPr>
    <w:rPr>
      <w:rFonts w:ascii="Arial" w:hAnsi="Arial" w:cs="Arial"/>
      <w:color w:val="000000"/>
      <w:sz w:val="24"/>
      <w:szCs w:val="24"/>
    </w:rPr>
  </w:style>
  <w:style w:type="paragraph" w:styleId="CommentText">
    <w:name w:val="annotation text"/>
    <w:basedOn w:val="Normal"/>
    <w:link w:val="CommentTextChar"/>
    <w:uiPriority w:val="99"/>
    <w:unhideWhenUsed/>
    <w:rsid w:val="00312BD1"/>
    <w:pPr>
      <w:spacing w:after="200" w:line="240" w:lineRule="auto"/>
    </w:pPr>
    <w:rPr>
      <w:sz w:val="20"/>
      <w:szCs w:val="20"/>
    </w:rPr>
  </w:style>
  <w:style w:type="character" w:customStyle="1" w:styleId="CommentTextChar">
    <w:name w:val="Comment Text Char"/>
    <w:basedOn w:val="DefaultParagraphFont"/>
    <w:link w:val="CommentText"/>
    <w:uiPriority w:val="99"/>
    <w:rsid w:val="00312BD1"/>
    <w:rPr>
      <w:sz w:val="20"/>
      <w:szCs w:val="20"/>
    </w:rPr>
  </w:style>
  <w:style w:type="table" w:styleId="TableGrid">
    <w:name w:val="Table Grid"/>
    <w:basedOn w:val="TableNormal"/>
    <w:uiPriority w:val="39"/>
    <w:rsid w:val="00192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F7BA5"/>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DF7BA5"/>
    <w:pPr>
      <w:outlineLvl w:val="9"/>
    </w:pPr>
    <w:rPr>
      <w:rFonts w:ascii="Arial" w:hAnsi="Arial"/>
      <w:lang w:val="en-US"/>
    </w:rPr>
  </w:style>
  <w:style w:type="character" w:customStyle="1" w:styleId="ListParagraphChar">
    <w:name w:val="List Paragraph Char"/>
    <w:basedOn w:val="DefaultParagraphFont"/>
    <w:link w:val="ListParagraph"/>
    <w:uiPriority w:val="34"/>
    <w:rsid w:val="00165EEA"/>
  </w:style>
  <w:style w:type="character" w:styleId="CommentReference">
    <w:name w:val="annotation reference"/>
    <w:basedOn w:val="DefaultParagraphFont"/>
    <w:uiPriority w:val="99"/>
    <w:semiHidden/>
    <w:unhideWhenUsed/>
    <w:rsid w:val="0067602F"/>
    <w:rPr>
      <w:sz w:val="16"/>
      <w:szCs w:val="16"/>
    </w:rPr>
  </w:style>
  <w:style w:type="paragraph" w:styleId="CommentSubject">
    <w:name w:val="annotation subject"/>
    <w:basedOn w:val="CommentText"/>
    <w:next w:val="CommentText"/>
    <w:link w:val="CommentSubjectChar"/>
    <w:uiPriority w:val="99"/>
    <w:semiHidden/>
    <w:unhideWhenUsed/>
    <w:rsid w:val="0067602F"/>
    <w:pPr>
      <w:spacing w:after="160"/>
    </w:pPr>
    <w:rPr>
      <w:b/>
      <w:bCs/>
    </w:rPr>
  </w:style>
  <w:style w:type="character" w:customStyle="1" w:styleId="CommentSubjectChar">
    <w:name w:val="Comment Subject Char"/>
    <w:basedOn w:val="CommentTextChar"/>
    <w:link w:val="CommentSubject"/>
    <w:uiPriority w:val="99"/>
    <w:semiHidden/>
    <w:rsid w:val="0067602F"/>
    <w:rPr>
      <w:b/>
      <w:bCs/>
      <w:sz w:val="20"/>
      <w:szCs w:val="20"/>
    </w:rPr>
  </w:style>
  <w:style w:type="paragraph" w:styleId="BalloonText">
    <w:name w:val="Balloon Text"/>
    <w:basedOn w:val="Normal"/>
    <w:link w:val="BalloonTextChar"/>
    <w:uiPriority w:val="99"/>
    <w:semiHidden/>
    <w:unhideWhenUsed/>
    <w:rsid w:val="006760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02F"/>
    <w:rPr>
      <w:rFonts w:ascii="Segoe UI" w:hAnsi="Segoe UI" w:cs="Segoe UI"/>
      <w:sz w:val="18"/>
      <w:szCs w:val="18"/>
    </w:rPr>
  </w:style>
  <w:style w:type="paragraph" w:customStyle="1" w:styleId="bulletedlist">
    <w:name w:val="bulleted list"/>
    <w:basedOn w:val="ListParagraph"/>
    <w:link w:val="bulletedlistChar"/>
    <w:qFormat/>
    <w:rsid w:val="00674F17"/>
    <w:pPr>
      <w:spacing w:after="0" w:line="360" w:lineRule="auto"/>
      <w:ind w:left="0"/>
      <w:jc w:val="both"/>
    </w:pPr>
    <w:rPr>
      <w:rFonts w:eastAsia="Times New Roman" w:cs="Times New Roman"/>
      <w:lang w:eastAsia="en-GB" w:bidi="en-US"/>
    </w:rPr>
  </w:style>
  <w:style w:type="character" w:customStyle="1" w:styleId="bulletedlistChar">
    <w:name w:val="bulleted list Char"/>
    <w:basedOn w:val="DefaultParagraphFont"/>
    <w:link w:val="bulletedlist"/>
    <w:rsid w:val="00674F17"/>
    <w:rPr>
      <w:rFonts w:ascii="Arial" w:eastAsia="Times New Roman" w:hAnsi="Arial" w:cs="Times New Roman"/>
      <w:sz w:val="24"/>
      <w:lang w:eastAsia="en-GB" w:bidi="en-US"/>
    </w:rPr>
  </w:style>
  <w:style w:type="character" w:styleId="PlaceholderText">
    <w:name w:val="Placeholder Text"/>
    <w:basedOn w:val="DefaultParagraphFont"/>
    <w:uiPriority w:val="99"/>
    <w:semiHidden/>
    <w:rsid w:val="00135418"/>
    <w:rPr>
      <w:color w:val="808080"/>
    </w:rPr>
  </w:style>
  <w:style w:type="paragraph" w:styleId="Header">
    <w:name w:val="header"/>
    <w:basedOn w:val="Normal"/>
    <w:link w:val="HeaderChar"/>
    <w:uiPriority w:val="99"/>
    <w:unhideWhenUsed/>
    <w:rsid w:val="00B155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5A6"/>
  </w:style>
  <w:style w:type="paragraph" w:styleId="Footer">
    <w:name w:val="footer"/>
    <w:basedOn w:val="Normal"/>
    <w:link w:val="FooterChar"/>
    <w:uiPriority w:val="99"/>
    <w:unhideWhenUsed/>
    <w:rsid w:val="00B155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5A6"/>
  </w:style>
  <w:style w:type="character" w:customStyle="1" w:styleId="Heading3Char">
    <w:name w:val="Heading 3 Char"/>
    <w:aliases w:val="Table Header Char"/>
    <w:basedOn w:val="DefaultParagraphFont"/>
    <w:link w:val="Heading3"/>
    <w:rsid w:val="0033338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33338F"/>
    <w:rPr>
      <w:color w:val="0563C1" w:themeColor="hyperlink"/>
      <w:u w:val="single"/>
    </w:rPr>
  </w:style>
  <w:style w:type="table" w:customStyle="1" w:styleId="LightShading-Accent11">
    <w:name w:val="Light Shading - Accent 11"/>
    <w:basedOn w:val="TableNormal"/>
    <w:uiPriority w:val="60"/>
    <w:rsid w:val="00C63985"/>
    <w:pPr>
      <w:widowControl w:val="0"/>
      <w:autoSpaceDE w:val="0"/>
      <w:autoSpaceDN w:val="0"/>
      <w:spacing w:after="0" w:line="240" w:lineRule="auto"/>
    </w:pPr>
    <w:rPr>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Light1">
    <w:name w:val="Table Grid Light1"/>
    <w:basedOn w:val="TableNormal"/>
    <w:uiPriority w:val="40"/>
    <w:rsid w:val="00C6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C639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Caption">
    <w:name w:val="caption"/>
    <w:basedOn w:val="Normal"/>
    <w:next w:val="Normal"/>
    <w:uiPriority w:val="35"/>
    <w:unhideWhenUsed/>
    <w:qFormat/>
    <w:rsid w:val="00C63985"/>
    <w:pPr>
      <w:spacing w:after="200" w:line="240" w:lineRule="auto"/>
    </w:pPr>
    <w:rPr>
      <w:i/>
      <w:iCs/>
      <w:color w:val="44546A" w:themeColor="text2"/>
      <w:sz w:val="18"/>
      <w:szCs w:val="18"/>
    </w:rPr>
  </w:style>
  <w:style w:type="paragraph" w:customStyle="1" w:styleId="TOCheading2">
    <w:name w:val="TOC heading 2"/>
    <w:basedOn w:val="TOCHeading"/>
    <w:qFormat/>
    <w:rsid w:val="005D6F8B"/>
    <w:pPr>
      <w:numPr>
        <w:numId w:val="1"/>
      </w:numPr>
    </w:pPr>
  </w:style>
  <w:style w:type="paragraph" w:customStyle="1" w:styleId="TOCheading3">
    <w:name w:val="TOC heading 3"/>
    <w:basedOn w:val="TOCheading2"/>
    <w:qFormat/>
    <w:rsid w:val="00FA2E7B"/>
    <w:pPr>
      <w:numPr>
        <w:ilvl w:val="1"/>
      </w:numPr>
      <w:ind w:left="432"/>
    </w:pPr>
    <w:rPr>
      <w:sz w:val="28"/>
    </w:rPr>
  </w:style>
  <w:style w:type="paragraph" w:customStyle="1" w:styleId="TOCheading4">
    <w:name w:val="TOC heading 4"/>
    <w:basedOn w:val="TOCheading3"/>
    <w:qFormat/>
    <w:rsid w:val="00AC6831"/>
    <w:pPr>
      <w:numPr>
        <w:ilvl w:val="2"/>
      </w:numPr>
      <w:ind w:left="504"/>
    </w:pPr>
    <w:rPr>
      <w:sz w:val="24"/>
    </w:rPr>
  </w:style>
  <w:style w:type="paragraph" w:styleId="TOC2">
    <w:name w:val="toc 2"/>
    <w:basedOn w:val="Normal"/>
    <w:next w:val="Normal"/>
    <w:autoRedefine/>
    <w:uiPriority w:val="39"/>
    <w:unhideWhenUsed/>
    <w:rsid w:val="00F54538"/>
    <w:pPr>
      <w:spacing w:before="120" w:after="0"/>
      <w:ind w:left="220"/>
    </w:pPr>
    <w:rPr>
      <w:rFonts w:cstheme="minorHAnsi"/>
      <w:i/>
      <w:iCs/>
      <w:sz w:val="20"/>
      <w:szCs w:val="20"/>
    </w:rPr>
  </w:style>
  <w:style w:type="paragraph" w:styleId="TOC1">
    <w:name w:val="toc 1"/>
    <w:basedOn w:val="Normal"/>
    <w:next w:val="Normal"/>
    <w:autoRedefine/>
    <w:uiPriority w:val="39"/>
    <w:unhideWhenUsed/>
    <w:rsid w:val="00AC6831"/>
    <w:pPr>
      <w:spacing w:before="240" w:after="120"/>
    </w:pPr>
    <w:rPr>
      <w:rFonts w:cstheme="minorHAnsi"/>
      <w:b/>
      <w:bCs/>
      <w:sz w:val="20"/>
      <w:szCs w:val="20"/>
    </w:rPr>
  </w:style>
  <w:style w:type="paragraph" w:styleId="TOC3">
    <w:name w:val="toc 3"/>
    <w:basedOn w:val="Normal"/>
    <w:next w:val="Normal"/>
    <w:autoRedefine/>
    <w:uiPriority w:val="39"/>
    <w:unhideWhenUsed/>
    <w:rsid w:val="00F54538"/>
    <w:pPr>
      <w:spacing w:after="0"/>
      <w:ind w:left="440"/>
    </w:pPr>
    <w:rPr>
      <w:rFonts w:cstheme="minorHAnsi"/>
      <w:sz w:val="20"/>
      <w:szCs w:val="20"/>
    </w:rPr>
  </w:style>
  <w:style w:type="paragraph" w:styleId="TOC4">
    <w:name w:val="toc 4"/>
    <w:basedOn w:val="Normal"/>
    <w:next w:val="Normal"/>
    <w:autoRedefine/>
    <w:uiPriority w:val="39"/>
    <w:unhideWhenUsed/>
    <w:rsid w:val="00F54538"/>
    <w:pPr>
      <w:spacing w:after="0"/>
      <w:ind w:left="660"/>
    </w:pPr>
    <w:rPr>
      <w:rFonts w:cstheme="minorHAnsi"/>
      <w:sz w:val="20"/>
      <w:szCs w:val="20"/>
    </w:rPr>
  </w:style>
  <w:style w:type="paragraph" w:styleId="TOC5">
    <w:name w:val="toc 5"/>
    <w:basedOn w:val="Normal"/>
    <w:next w:val="Normal"/>
    <w:autoRedefine/>
    <w:uiPriority w:val="39"/>
    <w:unhideWhenUsed/>
    <w:rsid w:val="00F54538"/>
    <w:pPr>
      <w:spacing w:after="0"/>
      <w:ind w:left="880"/>
    </w:pPr>
    <w:rPr>
      <w:rFonts w:cstheme="minorHAnsi"/>
      <w:sz w:val="20"/>
      <w:szCs w:val="20"/>
    </w:rPr>
  </w:style>
  <w:style w:type="paragraph" w:styleId="TOC6">
    <w:name w:val="toc 6"/>
    <w:basedOn w:val="Normal"/>
    <w:next w:val="Normal"/>
    <w:autoRedefine/>
    <w:uiPriority w:val="39"/>
    <w:unhideWhenUsed/>
    <w:rsid w:val="00F54538"/>
    <w:pPr>
      <w:spacing w:after="0"/>
      <w:ind w:left="1100"/>
    </w:pPr>
    <w:rPr>
      <w:rFonts w:cstheme="minorHAnsi"/>
      <w:sz w:val="20"/>
      <w:szCs w:val="20"/>
    </w:rPr>
  </w:style>
  <w:style w:type="paragraph" w:styleId="TOC7">
    <w:name w:val="toc 7"/>
    <w:basedOn w:val="Normal"/>
    <w:next w:val="Normal"/>
    <w:autoRedefine/>
    <w:uiPriority w:val="39"/>
    <w:unhideWhenUsed/>
    <w:rsid w:val="00F54538"/>
    <w:pPr>
      <w:spacing w:after="0"/>
      <w:ind w:left="1320"/>
    </w:pPr>
    <w:rPr>
      <w:rFonts w:cstheme="minorHAnsi"/>
      <w:sz w:val="20"/>
      <w:szCs w:val="20"/>
    </w:rPr>
  </w:style>
  <w:style w:type="paragraph" w:styleId="TOC8">
    <w:name w:val="toc 8"/>
    <w:basedOn w:val="Normal"/>
    <w:next w:val="Normal"/>
    <w:autoRedefine/>
    <w:uiPriority w:val="39"/>
    <w:unhideWhenUsed/>
    <w:rsid w:val="00F54538"/>
    <w:pPr>
      <w:spacing w:after="0"/>
      <w:ind w:left="1540"/>
    </w:pPr>
    <w:rPr>
      <w:rFonts w:cstheme="minorHAnsi"/>
      <w:sz w:val="20"/>
      <w:szCs w:val="20"/>
    </w:rPr>
  </w:style>
  <w:style w:type="paragraph" w:styleId="TOC9">
    <w:name w:val="toc 9"/>
    <w:basedOn w:val="Normal"/>
    <w:next w:val="Normal"/>
    <w:autoRedefine/>
    <w:uiPriority w:val="39"/>
    <w:unhideWhenUsed/>
    <w:rsid w:val="00F54538"/>
    <w:pPr>
      <w:spacing w:after="0"/>
      <w:ind w:left="1760"/>
    </w:pPr>
    <w:rPr>
      <w:rFonts w:cstheme="minorHAnsi"/>
      <w:sz w:val="20"/>
      <w:szCs w:val="20"/>
    </w:rPr>
  </w:style>
  <w:style w:type="character" w:customStyle="1" w:styleId="Heading2Char">
    <w:name w:val="Heading 2 Char"/>
    <w:basedOn w:val="DefaultParagraphFont"/>
    <w:link w:val="Heading2"/>
    <w:uiPriority w:val="9"/>
    <w:semiHidden/>
    <w:rsid w:val="00F54538"/>
    <w:rPr>
      <w:rFonts w:asciiTheme="majorHAnsi" w:eastAsiaTheme="majorEastAsia" w:hAnsiTheme="majorHAnsi" w:cstheme="majorBidi"/>
      <w:color w:val="2F5496" w:themeColor="accent1" w:themeShade="BF"/>
      <w:sz w:val="26"/>
      <w:szCs w:val="26"/>
    </w:rPr>
  </w:style>
  <w:style w:type="character" w:customStyle="1" w:styleId="UnresolvedMention1">
    <w:name w:val="Unresolved Mention1"/>
    <w:basedOn w:val="DefaultParagraphFont"/>
    <w:uiPriority w:val="99"/>
    <w:semiHidden/>
    <w:unhideWhenUsed/>
    <w:rsid w:val="009B6740"/>
    <w:rPr>
      <w:color w:val="605E5C"/>
      <w:shd w:val="clear" w:color="auto" w:fill="E1DFDD"/>
    </w:rPr>
  </w:style>
  <w:style w:type="paragraph" w:styleId="NormalWeb">
    <w:name w:val="Normal (Web)"/>
    <w:basedOn w:val="Normal"/>
    <w:uiPriority w:val="99"/>
    <w:unhideWhenUsed/>
    <w:rsid w:val="001833E0"/>
    <w:pPr>
      <w:spacing w:before="100" w:beforeAutospacing="1" w:after="100" w:afterAutospacing="1" w:line="240" w:lineRule="auto"/>
    </w:pPr>
    <w:rPr>
      <w:rFonts w:ascii="Times New Roman" w:eastAsia="Times New Roman" w:hAnsi="Times New Roman" w:cs="Times New Roman"/>
      <w:szCs w:val="24"/>
      <w:lang w:eastAsia="en-GB"/>
    </w:rPr>
  </w:style>
  <w:style w:type="character" w:styleId="Strong">
    <w:name w:val="Strong"/>
    <w:basedOn w:val="DefaultParagraphFont"/>
    <w:uiPriority w:val="22"/>
    <w:qFormat/>
    <w:rsid w:val="001833E0"/>
    <w:rPr>
      <w:b/>
      <w:bCs/>
    </w:rPr>
  </w:style>
  <w:style w:type="paragraph" w:customStyle="1" w:styleId="PHEBodycopy">
    <w:name w:val="PHE Body copy"/>
    <w:basedOn w:val="Normal"/>
    <w:rsid w:val="00E57AFF"/>
    <w:pPr>
      <w:spacing w:after="0" w:line="320" w:lineRule="atLeast"/>
      <w:ind w:right="794"/>
    </w:pPr>
    <w:rPr>
      <w:rFonts w:eastAsia="Times New Roman" w:cs="Times New Roman"/>
      <w:szCs w:val="20"/>
      <w:lang w:eastAsia="en-GB"/>
    </w:rPr>
  </w:style>
  <w:style w:type="character" w:customStyle="1" w:styleId="PHEBulletpointsChar">
    <w:name w:val="PHE Bullet points Char"/>
    <w:link w:val="PHEBulletpoints"/>
    <w:locked/>
    <w:rsid w:val="00E57AFF"/>
    <w:rPr>
      <w:rFonts w:ascii="Arial" w:hAnsi="Arial" w:cs="Arial"/>
      <w:sz w:val="24"/>
      <w:szCs w:val="24"/>
    </w:rPr>
  </w:style>
  <w:style w:type="paragraph" w:customStyle="1" w:styleId="PHEBulletpoints">
    <w:name w:val="PHE Bullet points"/>
    <w:link w:val="PHEBulletpointsChar"/>
    <w:rsid w:val="00E57AFF"/>
    <w:pPr>
      <w:numPr>
        <w:numId w:val="2"/>
      </w:numPr>
      <w:spacing w:after="0" w:line="320" w:lineRule="exact"/>
      <w:ind w:right="794"/>
    </w:pPr>
    <w:rPr>
      <w:rFonts w:ascii="Arial" w:hAnsi="Arial" w:cs="Arial"/>
      <w:sz w:val="24"/>
      <w:szCs w:val="24"/>
    </w:rPr>
  </w:style>
  <w:style w:type="character" w:customStyle="1" w:styleId="UnresolvedMention2">
    <w:name w:val="Unresolved Mention2"/>
    <w:basedOn w:val="DefaultParagraphFont"/>
    <w:uiPriority w:val="99"/>
    <w:semiHidden/>
    <w:unhideWhenUsed/>
    <w:rsid w:val="00F553F8"/>
    <w:rPr>
      <w:color w:val="605E5C"/>
      <w:shd w:val="clear" w:color="auto" w:fill="E1DFDD"/>
    </w:rPr>
  </w:style>
  <w:style w:type="character" w:styleId="FollowedHyperlink">
    <w:name w:val="FollowedHyperlink"/>
    <w:basedOn w:val="DefaultParagraphFont"/>
    <w:uiPriority w:val="99"/>
    <w:semiHidden/>
    <w:unhideWhenUsed/>
    <w:rsid w:val="00A75361"/>
    <w:rPr>
      <w:color w:val="954F72" w:themeColor="followedHyperlink"/>
      <w:u w:val="single"/>
    </w:rPr>
  </w:style>
  <w:style w:type="paragraph" w:customStyle="1" w:styleId="paragraph">
    <w:name w:val="paragraph"/>
    <w:basedOn w:val="Normal"/>
    <w:rsid w:val="007D0615"/>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7D0615"/>
  </w:style>
  <w:style w:type="character" w:customStyle="1" w:styleId="eop">
    <w:name w:val="eop"/>
    <w:basedOn w:val="DefaultParagraphFont"/>
    <w:rsid w:val="007D0615"/>
  </w:style>
  <w:style w:type="character" w:styleId="Emphasis">
    <w:name w:val="Emphasis"/>
    <w:basedOn w:val="DefaultParagraphFont"/>
    <w:uiPriority w:val="20"/>
    <w:qFormat/>
    <w:rsid w:val="0081118F"/>
    <w:rPr>
      <w:i/>
      <w:iCs/>
    </w:rPr>
  </w:style>
  <w:style w:type="paragraph" w:customStyle="1" w:styleId="PHESecondaryHeadingTwo">
    <w:name w:val="PHE Secondary Heading Two"/>
    <w:basedOn w:val="Normal"/>
    <w:qFormat/>
    <w:rsid w:val="004D52D5"/>
    <w:pPr>
      <w:spacing w:after="360" w:line="360" w:lineRule="exact"/>
    </w:pPr>
    <w:rPr>
      <w:rFonts w:eastAsia="Times New Roman" w:cs="Times New Roman"/>
      <w:color w:val="98002E"/>
      <w:sz w:val="26"/>
      <w:szCs w:val="20"/>
    </w:rPr>
  </w:style>
  <w:style w:type="paragraph" w:customStyle="1" w:styleId="PHEContentslist">
    <w:name w:val="PHE Contents list"/>
    <w:basedOn w:val="TOC1"/>
    <w:link w:val="PHEContentslistChar"/>
    <w:qFormat/>
    <w:rsid w:val="004D52D5"/>
    <w:pPr>
      <w:tabs>
        <w:tab w:val="right" w:pos="9299"/>
        <w:tab w:val="right" w:leader="dot" w:pos="10082"/>
      </w:tabs>
      <w:spacing w:before="0" w:after="0" w:line="320" w:lineRule="exact"/>
    </w:pPr>
    <w:rPr>
      <w:rFonts w:eastAsia="Times New Roman" w:cs="Times New Roman"/>
      <w:b w:val="0"/>
      <w:bCs w:val="0"/>
      <w:noProof/>
      <w:sz w:val="24"/>
      <w:lang w:val="x-none"/>
    </w:rPr>
  </w:style>
  <w:style w:type="character" w:customStyle="1" w:styleId="PHEContentslistChar">
    <w:name w:val="PHE Contents list Char"/>
    <w:link w:val="PHEContentslist"/>
    <w:rsid w:val="004D52D5"/>
    <w:rPr>
      <w:rFonts w:ascii="Arial" w:eastAsia="Times New Roman" w:hAnsi="Arial" w:cs="Times New Roman"/>
      <w:noProof/>
      <w:sz w:val="24"/>
      <w:szCs w:val="20"/>
      <w:lang w:val="x-none"/>
    </w:rPr>
  </w:style>
  <w:style w:type="paragraph" w:customStyle="1" w:styleId="PHESecondaryHeadingOne">
    <w:name w:val="PHE Secondary Heading One"/>
    <w:basedOn w:val="Normal"/>
    <w:rsid w:val="003340BD"/>
    <w:pPr>
      <w:spacing w:after="320" w:line="360" w:lineRule="exact"/>
    </w:pPr>
    <w:rPr>
      <w:rFonts w:eastAsia="Times New Roman" w:cs="Times New Roman"/>
      <w:color w:val="98002E"/>
      <w:sz w:val="28"/>
      <w:szCs w:val="20"/>
    </w:rPr>
  </w:style>
  <w:style w:type="paragraph" w:styleId="NoSpacing">
    <w:name w:val="No Spacing"/>
    <w:aliases w:val="Table"/>
    <w:uiPriority w:val="1"/>
    <w:qFormat/>
    <w:rsid w:val="00E80FEE"/>
    <w:pPr>
      <w:spacing w:after="0" w:line="240" w:lineRule="auto"/>
    </w:pPr>
    <w:rPr>
      <w:rFonts w:ascii="Helvetica" w:eastAsiaTheme="minorEastAsia" w:hAnsi="Helvetica"/>
      <w:szCs w:val="24"/>
    </w:rPr>
  </w:style>
  <w:style w:type="paragraph" w:styleId="Revision">
    <w:name w:val="Revision"/>
    <w:hidden/>
    <w:uiPriority w:val="99"/>
    <w:semiHidden/>
    <w:rsid w:val="00484AF1"/>
    <w:pPr>
      <w:spacing w:after="0" w:line="240" w:lineRule="auto"/>
    </w:pPr>
    <w:rPr>
      <w:rFonts w:ascii="Arial" w:hAnsi="Arial"/>
      <w:sz w:val="24"/>
    </w:rPr>
  </w:style>
  <w:style w:type="table" w:customStyle="1" w:styleId="GridTable21">
    <w:name w:val="Grid Table 21"/>
    <w:basedOn w:val="TableNormal"/>
    <w:uiPriority w:val="47"/>
    <w:rsid w:val="00584ED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uiPriority w:val="51"/>
    <w:rsid w:val="00584ED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4Char">
    <w:name w:val="Heading 4 Char"/>
    <w:basedOn w:val="DefaultParagraphFont"/>
    <w:link w:val="Heading4"/>
    <w:uiPriority w:val="9"/>
    <w:semiHidden/>
    <w:rsid w:val="0003487B"/>
    <w:rPr>
      <w:rFonts w:asciiTheme="majorHAnsi" w:eastAsiaTheme="majorEastAsia" w:hAnsiTheme="majorHAnsi" w:cstheme="majorBidi"/>
      <w:i/>
      <w:iCs/>
      <w:color w:val="2F5496" w:themeColor="accent1" w:themeShade="BF"/>
    </w:rPr>
  </w:style>
  <w:style w:type="character" w:customStyle="1" w:styleId="number">
    <w:name w:val="number"/>
    <w:basedOn w:val="DefaultParagraphFont"/>
    <w:rsid w:val="0003487B"/>
  </w:style>
  <w:style w:type="table" w:customStyle="1" w:styleId="GridTable4-Accent11">
    <w:name w:val="Grid Table 4 - Accent 11"/>
    <w:basedOn w:val="TableNormal"/>
    <w:uiPriority w:val="49"/>
    <w:rsid w:val="003624AA"/>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ListTable3-Accent11">
    <w:name w:val="List Table 3 - Accent 11"/>
    <w:basedOn w:val="TableNormal"/>
    <w:uiPriority w:val="48"/>
    <w:rsid w:val="00B21127"/>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styleId="BodyText">
    <w:name w:val="Body Text"/>
    <w:basedOn w:val="Normal"/>
    <w:link w:val="BodyTextChar"/>
    <w:qFormat/>
    <w:rsid w:val="00185AA8"/>
    <w:pPr>
      <w:spacing w:after="280" w:line="360" w:lineRule="atLeast"/>
    </w:pPr>
    <w:rPr>
      <w:color w:val="231F20"/>
      <w:szCs w:val="24"/>
    </w:rPr>
  </w:style>
  <w:style w:type="character" w:customStyle="1" w:styleId="BodyTextChar">
    <w:name w:val="Body Text Char"/>
    <w:basedOn w:val="DefaultParagraphFont"/>
    <w:link w:val="BodyText"/>
    <w:rsid w:val="00185AA8"/>
    <w:rPr>
      <w:rFonts w:ascii="Arial" w:hAnsi="Arial"/>
      <w:color w:val="231F20"/>
      <w:sz w:val="24"/>
      <w:szCs w:val="24"/>
    </w:rPr>
  </w:style>
  <w:style w:type="character" w:customStyle="1" w:styleId="UnresolvedMention">
    <w:name w:val="Unresolved Mention"/>
    <w:basedOn w:val="DefaultParagraphFont"/>
    <w:uiPriority w:val="99"/>
    <w:semiHidden/>
    <w:unhideWhenUsed/>
    <w:rsid w:val="000906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5978">
      <w:bodyDiv w:val="1"/>
      <w:marLeft w:val="0"/>
      <w:marRight w:val="0"/>
      <w:marTop w:val="0"/>
      <w:marBottom w:val="0"/>
      <w:divBdr>
        <w:top w:val="none" w:sz="0" w:space="0" w:color="auto"/>
        <w:left w:val="none" w:sz="0" w:space="0" w:color="auto"/>
        <w:bottom w:val="none" w:sz="0" w:space="0" w:color="auto"/>
        <w:right w:val="none" w:sz="0" w:space="0" w:color="auto"/>
      </w:divBdr>
    </w:div>
    <w:div w:id="21520168">
      <w:bodyDiv w:val="1"/>
      <w:marLeft w:val="0"/>
      <w:marRight w:val="0"/>
      <w:marTop w:val="0"/>
      <w:marBottom w:val="0"/>
      <w:divBdr>
        <w:top w:val="none" w:sz="0" w:space="0" w:color="auto"/>
        <w:left w:val="none" w:sz="0" w:space="0" w:color="auto"/>
        <w:bottom w:val="none" w:sz="0" w:space="0" w:color="auto"/>
        <w:right w:val="none" w:sz="0" w:space="0" w:color="auto"/>
      </w:divBdr>
    </w:div>
    <w:div w:id="28191959">
      <w:bodyDiv w:val="1"/>
      <w:marLeft w:val="0"/>
      <w:marRight w:val="0"/>
      <w:marTop w:val="0"/>
      <w:marBottom w:val="0"/>
      <w:divBdr>
        <w:top w:val="none" w:sz="0" w:space="0" w:color="auto"/>
        <w:left w:val="none" w:sz="0" w:space="0" w:color="auto"/>
        <w:bottom w:val="none" w:sz="0" w:space="0" w:color="auto"/>
        <w:right w:val="none" w:sz="0" w:space="0" w:color="auto"/>
      </w:divBdr>
      <w:divsChild>
        <w:div w:id="148639201">
          <w:marLeft w:val="0"/>
          <w:marRight w:val="0"/>
          <w:marTop w:val="0"/>
          <w:marBottom w:val="0"/>
          <w:divBdr>
            <w:top w:val="none" w:sz="0" w:space="0" w:color="auto"/>
            <w:left w:val="none" w:sz="0" w:space="0" w:color="auto"/>
            <w:bottom w:val="none" w:sz="0" w:space="0" w:color="auto"/>
            <w:right w:val="none" w:sz="0" w:space="0" w:color="auto"/>
          </w:divBdr>
          <w:divsChild>
            <w:div w:id="1884445349">
              <w:marLeft w:val="-225"/>
              <w:marRight w:val="-225"/>
              <w:marTop w:val="0"/>
              <w:marBottom w:val="0"/>
              <w:divBdr>
                <w:top w:val="none" w:sz="0" w:space="0" w:color="auto"/>
                <w:left w:val="none" w:sz="0" w:space="0" w:color="auto"/>
                <w:bottom w:val="none" w:sz="0" w:space="0" w:color="auto"/>
                <w:right w:val="none" w:sz="0" w:space="0" w:color="auto"/>
              </w:divBdr>
              <w:divsChild>
                <w:div w:id="1437553589">
                  <w:marLeft w:val="0"/>
                  <w:marRight w:val="0"/>
                  <w:marTop w:val="0"/>
                  <w:marBottom w:val="0"/>
                  <w:divBdr>
                    <w:top w:val="none" w:sz="0" w:space="0" w:color="auto"/>
                    <w:left w:val="none" w:sz="0" w:space="0" w:color="auto"/>
                    <w:bottom w:val="none" w:sz="0" w:space="0" w:color="auto"/>
                    <w:right w:val="none" w:sz="0" w:space="0" w:color="auto"/>
                  </w:divBdr>
                  <w:divsChild>
                    <w:div w:id="910701107">
                      <w:marLeft w:val="0"/>
                      <w:marRight w:val="0"/>
                      <w:marTop w:val="0"/>
                      <w:marBottom w:val="0"/>
                      <w:divBdr>
                        <w:top w:val="none" w:sz="0" w:space="0" w:color="auto"/>
                        <w:left w:val="none" w:sz="0" w:space="0" w:color="auto"/>
                        <w:bottom w:val="none" w:sz="0" w:space="0" w:color="auto"/>
                        <w:right w:val="none" w:sz="0" w:space="0" w:color="auto"/>
                      </w:divBdr>
                      <w:divsChild>
                        <w:div w:id="579095946">
                          <w:marLeft w:val="0"/>
                          <w:marRight w:val="0"/>
                          <w:marTop w:val="0"/>
                          <w:marBottom w:val="0"/>
                          <w:divBdr>
                            <w:top w:val="none" w:sz="0" w:space="0" w:color="auto"/>
                            <w:left w:val="none" w:sz="0" w:space="0" w:color="auto"/>
                            <w:bottom w:val="none" w:sz="0" w:space="0" w:color="auto"/>
                            <w:right w:val="none" w:sz="0" w:space="0" w:color="auto"/>
                          </w:divBdr>
                          <w:divsChild>
                            <w:div w:id="57717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56186">
      <w:bodyDiv w:val="1"/>
      <w:marLeft w:val="0"/>
      <w:marRight w:val="0"/>
      <w:marTop w:val="0"/>
      <w:marBottom w:val="0"/>
      <w:divBdr>
        <w:top w:val="none" w:sz="0" w:space="0" w:color="auto"/>
        <w:left w:val="none" w:sz="0" w:space="0" w:color="auto"/>
        <w:bottom w:val="none" w:sz="0" w:space="0" w:color="auto"/>
        <w:right w:val="none" w:sz="0" w:space="0" w:color="auto"/>
      </w:divBdr>
    </w:div>
    <w:div w:id="131291859">
      <w:bodyDiv w:val="1"/>
      <w:marLeft w:val="0"/>
      <w:marRight w:val="0"/>
      <w:marTop w:val="0"/>
      <w:marBottom w:val="0"/>
      <w:divBdr>
        <w:top w:val="none" w:sz="0" w:space="0" w:color="auto"/>
        <w:left w:val="none" w:sz="0" w:space="0" w:color="auto"/>
        <w:bottom w:val="none" w:sz="0" w:space="0" w:color="auto"/>
        <w:right w:val="none" w:sz="0" w:space="0" w:color="auto"/>
      </w:divBdr>
    </w:div>
    <w:div w:id="165485737">
      <w:bodyDiv w:val="1"/>
      <w:marLeft w:val="0"/>
      <w:marRight w:val="0"/>
      <w:marTop w:val="0"/>
      <w:marBottom w:val="0"/>
      <w:divBdr>
        <w:top w:val="none" w:sz="0" w:space="0" w:color="auto"/>
        <w:left w:val="none" w:sz="0" w:space="0" w:color="auto"/>
        <w:bottom w:val="none" w:sz="0" w:space="0" w:color="auto"/>
        <w:right w:val="none" w:sz="0" w:space="0" w:color="auto"/>
      </w:divBdr>
    </w:div>
    <w:div w:id="167335263">
      <w:bodyDiv w:val="1"/>
      <w:marLeft w:val="0"/>
      <w:marRight w:val="0"/>
      <w:marTop w:val="0"/>
      <w:marBottom w:val="0"/>
      <w:divBdr>
        <w:top w:val="none" w:sz="0" w:space="0" w:color="auto"/>
        <w:left w:val="none" w:sz="0" w:space="0" w:color="auto"/>
        <w:bottom w:val="none" w:sz="0" w:space="0" w:color="auto"/>
        <w:right w:val="none" w:sz="0" w:space="0" w:color="auto"/>
      </w:divBdr>
    </w:div>
    <w:div w:id="169028444">
      <w:bodyDiv w:val="1"/>
      <w:marLeft w:val="0"/>
      <w:marRight w:val="0"/>
      <w:marTop w:val="0"/>
      <w:marBottom w:val="0"/>
      <w:divBdr>
        <w:top w:val="none" w:sz="0" w:space="0" w:color="auto"/>
        <w:left w:val="none" w:sz="0" w:space="0" w:color="auto"/>
        <w:bottom w:val="none" w:sz="0" w:space="0" w:color="auto"/>
        <w:right w:val="none" w:sz="0" w:space="0" w:color="auto"/>
      </w:divBdr>
    </w:div>
    <w:div w:id="183907005">
      <w:bodyDiv w:val="1"/>
      <w:marLeft w:val="0"/>
      <w:marRight w:val="0"/>
      <w:marTop w:val="0"/>
      <w:marBottom w:val="0"/>
      <w:divBdr>
        <w:top w:val="none" w:sz="0" w:space="0" w:color="auto"/>
        <w:left w:val="none" w:sz="0" w:space="0" w:color="auto"/>
        <w:bottom w:val="none" w:sz="0" w:space="0" w:color="auto"/>
        <w:right w:val="none" w:sz="0" w:space="0" w:color="auto"/>
      </w:divBdr>
    </w:div>
    <w:div w:id="322897738">
      <w:bodyDiv w:val="1"/>
      <w:marLeft w:val="0"/>
      <w:marRight w:val="0"/>
      <w:marTop w:val="0"/>
      <w:marBottom w:val="0"/>
      <w:divBdr>
        <w:top w:val="none" w:sz="0" w:space="0" w:color="auto"/>
        <w:left w:val="none" w:sz="0" w:space="0" w:color="auto"/>
        <w:bottom w:val="none" w:sz="0" w:space="0" w:color="auto"/>
        <w:right w:val="none" w:sz="0" w:space="0" w:color="auto"/>
      </w:divBdr>
      <w:divsChild>
        <w:div w:id="1832141609">
          <w:marLeft w:val="0"/>
          <w:marRight w:val="0"/>
          <w:marTop w:val="0"/>
          <w:marBottom w:val="0"/>
          <w:divBdr>
            <w:top w:val="none" w:sz="0" w:space="0" w:color="auto"/>
            <w:left w:val="none" w:sz="0" w:space="0" w:color="auto"/>
            <w:bottom w:val="none" w:sz="0" w:space="0" w:color="auto"/>
            <w:right w:val="none" w:sz="0" w:space="0" w:color="auto"/>
          </w:divBdr>
        </w:div>
        <w:div w:id="271133289">
          <w:marLeft w:val="0"/>
          <w:marRight w:val="0"/>
          <w:marTop w:val="0"/>
          <w:marBottom w:val="0"/>
          <w:divBdr>
            <w:top w:val="none" w:sz="0" w:space="0" w:color="auto"/>
            <w:left w:val="none" w:sz="0" w:space="0" w:color="auto"/>
            <w:bottom w:val="none" w:sz="0" w:space="0" w:color="auto"/>
            <w:right w:val="none" w:sz="0" w:space="0" w:color="auto"/>
          </w:divBdr>
        </w:div>
        <w:div w:id="1423337963">
          <w:marLeft w:val="0"/>
          <w:marRight w:val="0"/>
          <w:marTop w:val="0"/>
          <w:marBottom w:val="0"/>
          <w:divBdr>
            <w:top w:val="none" w:sz="0" w:space="0" w:color="auto"/>
            <w:left w:val="none" w:sz="0" w:space="0" w:color="auto"/>
            <w:bottom w:val="none" w:sz="0" w:space="0" w:color="auto"/>
            <w:right w:val="none" w:sz="0" w:space="0" w:color="auto"/>
          </w:divBdr>
        </w:div>
      </w:divsChild>
    </w:div>
    <w:div w:id="374699899">
      <w:bodyDiv w:val="1"/>
      <w:marLeft w:val="0"/>
      <w:marRight w:val="0"/>
      <w:marTop w:val="0"/>
      <w:marBottom w:val="0"/>
      <w:divBdr>
        <w:top w:val="none" w:sz="0" w:space="0" w:color="auto"/>
        <w:left w:val="none" w:sz="0" w:space="0" w:color="auto"/>
        <w:bottom w:val="none" w:sz="0" w:space="0" w:color="auto"/>
        <w:right w:val="none" w:sz="0" w:space="0" w:color="auto"/>
      </w:divBdr>
      <w:divsChild>
        <w:div w:id="993919614">
          <w:marLeft w:val="0"/>
          <w:marRight w:val="0"/>
          <w:marTop w:val="0"/>
          <w:marBottom w:val="0"/>
          <w:divBdr>
            <w:top w:val="none" w:sz="0" w:space="0" w:color="auto"/>
            <w:left w:val="none" w:sz="0" w:space="0" w:color="auto"/>
            <w:bottom w:val="none" w:sz="0" w:space="0" w:color="auto"/>
            <w:right w:val="none" w:sz="0" w:space="0" w:color="auto"/>
          </w:divBdr>
        </w:div>
      </w:divsChild>
    </w:div>
    <w:div w:id="388040695">
      <w:bodyDiv w:val="1"/>
      <w:marLeft w:val="0"/>
      <w:marRight w:val="0"/>
      <w:marTop w:val="0"/>
      <w:marBottom w:val="0"/>
      <w:divBdr>
        <w:top w:val="none" w:sz="0" w:space="0" w:color="auto"/>
        <w:left w:val="none" w:sz="0" w:space="0" w:color="auto"/>
        <w:bottom w:val="none" w:sz="0" w:space="0" w:color="auto"/>
        <w:right w:val="none" w:sz="0" w:space="0" w:color="auto"/>
      </w:divBdr>
    </w:div>
    <w:div w:id="438256985">
      <w:bodyDiv w:val="1"/>
      <w:marLeft w:val="0"/>
      <w:marRight w:val="0"/>
      <w:marTop w:val="0"/>
      <w:marBottom w:val="0"/>
      <w:divBdr>
        <w:top w:val="none" w:sz="0" w:space="0" w:color="auto"/>
        <w:left w:val="none" w:sz="0" w:space="0" w:color="auto"/>
        <w:bottom w:val="none" w:sz="0" w:space="0" w:color="auto"/>
        <w:right w:val="none" w:sz="0" w:space="0" w:color="auto"/>
      </w:divBdr>
    </w:div>
    <w:div w:id="470757464">
      <w:bodyDiv w:val="1"/>
      <w:marLeft w:val="0"/>
      <w:marRight w:val="0"/>
      <w:marTop w:val="0"/>
      <w:marBottom w:val="0"/>
      <w:divBdr>
        <w:top w:val="none" w:sz="0" w:space="0" w:color="auto"/>
        <w:left w:val="none" w:sz="0" w:space="0" w:color="auto"/>
        <w:bottom w:val="none" w:sz="0" w:space="0" w:color="auto"/>
        <w:right w:val="none" w:sz="0" w:space="0" w:color="auto"/>
      </w:divBdr>
      <w:divsChild>
        <w:div w:id="728571677">
          <w:marLeft w:val="0"/>
          <w:marRight w:val="0"/>
          <w:marTop w:val="0"/>
          <w:marBottom w:val="0"/>
          <w:divBdr>
            <w:top w:val="none" w:sz="0" w:space="0" w:color="auto"/>
            <w:left w:val="none" w:sz="0" w:space="0" w:color="auto"/>
            <w:bottom w:val="none" w:sz="0" w:space="0" w:color="auto"/>
            <w:right w:val="none" w:sz="0" w:space="0" w:color="auto"/>
          </w:divBdr>
          <w:divsChild>
            <w:div w:id="320936873">
              <w:marLeft w:val="-225"/>
              <w:marRight w:val="-225"/>
              <w:marTop w:val="0"/>
              <w:marBottom w:val="0"/>
              <w:divBdr>
                <w:top w:val="none" w:sz="0" w:space="0" w:color="auto"/>
                <w:left w:val="none" w:sz="0" w:space="0" w:color="auto"/>
                <w:bottom w:val="none" w:sz="0" w:space="0" w:color="auto"/>
                <w:right w:val="none" w:sz="0" w:space="0" w:color="auto"/>
              </w:divBdr>
              <w:divsChild>
                <w:div w:id="1833595682">
                  <w:marLeft w:val="0"/>
                  <w:marRight w:val="0"/>
                  <w:marTop w:val="0"/>
                  <w:marBottom w:val="0"/>
                  <w:divBdr>
                    <w:top w:val="none" w:sz="0" w:space="0" w:color="auto"/>
                    <w:left w:val="none" w:sz="0" w:space="0" w:color="auto"/>
                    <w:bottom w:val="none" w:sz="0" w:space="0" w:color="auto"/>
                    <w:right w:val="none" w:sz="0" w:space="0" w:color="auto"/>
                  </w:divBdr>
                  <w:divsChild>
                    <w:div w:id="2107995184">
                      <w:marLeft w:val="0"/>
                      <w:marRight w:val="0"/>
                      <w:marTop w:val="0"/>
                      <w:marBottom w:val="0"/>
                      <w:divBdr>
                        <w:top w:val="none" w:sz="0" w:space="0" w:color="auto"/>
                        <w:left w:val="none" w:sz="0" w:space="0" w:color="auto"/>
                        <w:bottom w:val="none" w:sz="0" w:space="0" w:color="auto"/>
                        <w:right w:val="none" w:sz="0" w:space="0" w:color="auto"/>
                      </w:divBdr>
                      <w:divsChild>
                        <w:div w:id="268242978">
                          <w:marLeft w:val="0"/>
                          <w:marRight w:val="0"/>
                          <w:marTop w:val="0"/>
                          <w:marBottom w:val="0"/>
                          <w:divBdr>
                            <w:top w:val="none" w:sz="0" w:space="0" w:color="auto"/>
                            <w:left w:val="none" w:sz="0" w:space="0" w:color="auto"/>
                            <w:bottom w:val="none" w:sz="0" w:space="0" w:color="auto"/>
                            <w:right w:val="none" w:sz="0" w:space="0" w:color="auto"/>
                          </w:divBdr>
                          <w:divsChild>
                            <w:div w:id="5026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3281380">
      <w:bodyDiv w:val="1"/>
      <w:marLeft w:val="0"/>
      <w:marRight w:val="0"/>
      <w:marTop w:val="0"/>
      <w:marBottom w:val="0"/>
      <w:divBdr>
        <w:top w:val="none" w:sz="0" w:space="0" w:color="auto"/>
        <w:left w:val="none" w:sz="0" w:space="0" w:color="auto"/>
        <w:bottom w:val="none" w:sz="0" w:space="0" w:color="auto"/>
        <w:right w:val="none" w:sz="0" w:space="0" w:color="auto"/>
      </w:divBdr>
    </w:div>
    <w:div w:id="501045313">
      <w:bodyDiv w:val="1"/>
      <w:marLeft w:val="0"/>
      <w:marRight w:val="0"/>
      <w:marTop w:val="0"/>
      <w:marBottom w:val="0"/>
      <w:divBdr>
        <w:top w:val="none" w:sz="0" w:space="0" w:color="auto"/>
        <w:left w:val="none" w:sz="0" w:space="0" w:color="auto"/>
        <w:bottom w:val="none" w:sz="0" w:space="0" w:color="auto"/>
        <w:right w:val="none" w:sz="0" w:space="0" w:color="auto"/>
      </w:divBdr>
    </w:div>
    <w:div w:id="527917661">
      <w:bodyDiv w:val="1"/>
      <w:marLeft w:val="0"/>
      <w:marRight w:val="0"/>
      <w:marTop w:val="0"/>
      <w:marBottom w:val="0"/>
      <w:divBdr>
        <w:top w:val="none" w:sz="0" w:space="0" w:color="auto"/>
        <w:left w:val="none" w:sz="0" w:space="0" w:color="auto"/>
        <w:bottom w:val="none" w:sz="0" w:space="0" w:color="auto"/>
        <w:right w:val="none" w:sz="0" w:space="0" w:color="auto"/>
      </w:divBdr>
    </w:div>
    <w:div w:id="656571198">
      <w:bodyDiv w:val="1"/>
      <w:marLeft w:val="0"/>
      <w:marRight w:val="0"/>
      <w:marTop w:val="0"/>
      <w:marBottom w:val="0"/>
      <w:divBdr>
        <w:top w:val="none" w:sz="0" w:space="0" w:color="auto"/>
        <w:left w:val="none" w:sz="0" w:space="0" w:color="auto"/>
        <w:bottom w:val="none" w:sz="0" w:space="0" w:color="auto"/>
        <w:right w:val="none" w:sz="0" w:space="0" w:color="auto"/>
      </w:divBdr>
    </w:div>
    <w:div w:id="709112331">
      <w:bodyDiv w:val="1"/>
      <w:marLeft w:val="0"/>
      <w:marRight w:val="0"/>
      <w:marTop w:val="0"/>
      <w:marBottom w:val="0"/>
      <w:divBdr>
        <w:top w:val="none" w:sz="0" w:space="0" w:color="auto"/>
        <w:left w:val="none" w:sz="0" w:space="0" w:color="auto"/>
        <w:bottom w:val="none" w:sz="0" w:space="0" w:color="auto"/>
        <w:right w:val="none" w:sz="0" w:space="0" w:color="auto"/>
      </w:divBdr>
    </w:div>
    <w:div w:id="1047678923">
      <w:bodyDiv w:val="1"/>
      <w:marLeft w:val="0"/>
      <w:marRight w:val="0"/>
      <w:marTop w:val="0"/>
      <w:marBottom w:val="0"/>
      <w:divBdr>
        <w:top w:val="none" w:sz="0" w:space="0" w:color="auto"/>
        <w:left w:val="none" w:sz="0" w:space="0" w:color="auto"/>
        <w:bottom w:val="none" w:sz="0" w:space="0" w:color="auto"/>
        <w:right w:val="none" w:sz="0" w:space="0" w:color="auto"/>
      </w:divBdr>
      <w:divsChild>
        <w:div w:id="1409225684">
          <w:marLeft w:val="0"/>
          <w:marRight w:val="0"/>
          <w:marTop w:val="0"/>
          <w:marBottom w:val="0"/>
          <w:divBdr>
            <w:top w:val="none" w:sz="0" w:space="0" w:color="auto"/>
            <w:left w:val="none" w:sz="0" w:space="0" w:color="auto"/>
            <w:bottom w:val="none" w:sz="0" w:space="0" w:color="auto"/>
            <w:right w:val="none" w:sz="0" w:space="0" w:color="auto"/>
          </w:divBdr>
        </w:div>
      </w:divsChild>
    </w:div>
    <w:div w:id="1188251187">
      <w:bodyDiv w:val="1"/>
      <w:marLeft w:val="0"/>
      <w:marRight w:val="0"/>
      <w:marTop w:val="0"/>
      <w:marBottom w:val="0"/>
      <w:divBdr>
        <w:top w:val="none" w:sz="0" w:space="0" w:color="auto"/>
        <w:left w:val="none" w:sz="0" w:space="0" w:color="auto"/>
        <w:bottom w:val="none" w:sz="0" w:space="0" w:color="auto"/>
        <w:right w:val="none" w:sz="0" w:space="0" w:color="auto"/>
      </w:divBdr>
    </w:div>
    <w:div w:id="1481144486">
      <w:bodyDiv w:val="1"/>
      <w:marLeft w:val="0"/>
      <w:marRight w:val="0"/>
      <w:marTop w:val="0"/>
      <w:marBottom w:val="0"/>
      <w:divBdr>
        <w:top w:val="none" w:sz="0" w:space="0" w:color="auto"/>
        <w:left w:val="none" w:sz="0" w:space="0" w:color="auto"/>
        <w:bottom w:val="none" w:sz="0" w:space="0" w:color="auto"/>
        <w:right w:val="none" w:sz="0" w:space="0" w:color="auto"/>
      </w:divBdr>
    </w:div>
    <w:div w:id="1568304772">
      <w:bodyDiv w:val="1"/>
      <w:marLeft w:val="0"/>
      <w:marRight w:val="0"/>
      <w:marTop w:val="0"/>
      <w:marBottom w:val="0"/>
      <w:divBdr>
        <w:top w:val="none" w:sz="0" w:space="0" w:color="auto"/>
        <w:left w:val="none" w:sz="0" w:space="0" w:color="auto"/>
        <w:bottom w:val="none" w:sz="0" w:space="0" w:color="auto"/>
        <w:right w:val="none" w:sz="0" w:space="0" w:color="auto"/>
      </w:divBdr>
    </w:div>
    <w:div w:id="1581213786">
      <w:bodyDiv w:val="1"/>
      <w:marLeft w:val="0"/>
      <w:marRight w:val="0"/>
      <w:marTop w:val="0"/>
      <w:marBottom w:val="0"/>
      <w:divBdr>
        <w:top w:val="none" w:sz="0" w:space="0" w:color="auto"/>
        <w:left w:val="none" w:sz="0" w:space="0" w:color="auto"/>
        <w:bottom w:val="none" w:sz="0" w:space="0" w:color="auto"/>
        <w:right w:val="none" w:sz="0" w:space="0" w:color="auto"/>
      </w:divBdr>
    </w:div>
    <w:div w:id="1584220206">
      <w:bodyDiv w:val="1"/>
      <w:marLeft w:val="0"/>
      <w:marRight w:val="0"/>
      <w:marTop w:val="0"/>
      <w:marBottom w:val="0"/>
      <w:divBdr>
        <w:top w:val="none" w:sz="0" w:space="0" w:color="auto"/>
        <w:left w:val="none" w:sz="0" w:space="0" w:color="auto"/>
        <w:bottom w:val="none" w:sz="0" w:space="0" w:color="auto"/>
        <w:right w:val="none" w:sz="0" w:space="0" w:color="auto"/>
      </w:divBdr>
    </w:div>
    <w:div w:id="1610505416">
      <w:bodyDiv w:val="1"/>
      <w:marLeft w:val="0"/>
      <w:marRight w:val="0"/>
      <w:marTop w:val="0"/>
      <w:marBottom w:val="0"/>
      <w:divBdr>
        <w:top w:val="none" w:sz="0" w:space="0" w:color="auto"/>
        <w:left w:val="none" w:sz="0" w:space="0" w:color="auto"/>
        <w:bottom w:val="none" w:sz="0" w:space="0" w:color="auto"/>
        <w:right w:val="none" w:sz="0" w:space="0" w:color="auto"/>
      </w:divBdr>
    </w:div>
    <w:div w:id="1656108433">
      <w:bodyDiv w:val="1"/>
      <w:marLeft w:val="0"/>
      <w:marRight w:val="0"/>
      <w:marTop w:val="0"/>
      <w:marBottom w:val="0"/>
      <w:divBdr>
        <w:top w:val="none" w:sz="0" w:space="0" w:color="auto"/>
        <w:left w:val="none" w:sz="0" w:space="0" w:color="auto"/>
        <w:bottom w:val="none" w:sz="0" w:space="0" w:color="auto"/>
        <w:right w:val="none" w:sz="0" w:space="0" w:color="auto"/>
      </w:divBdr>
    </w:div>
    <w:div w:id="1665745356">
      <w:bodyDiv w:val="1"/>
      <w:marLeft w:val="0"/>
      <w:marRight w:val="0"/>
      <w:marTop w:val="0"/>
      <w:marBottom w:val="0"/>
      <w:divBdr>
        <w:top w:val="none" w:sz="0" w:space="0" w:color="auto"/>
        <w:left w:val="none" w:sz="0" w:space="0" w:color="auto"/>
        <w:bottom w:val="none" w:sz="0" w:space="0" w:color="auto"/>
        <w:right w:val="none" w:sz="0" w:space="0" w:color="auto"/>
      </w:divBdr>
      <w:divsChild>
        <w:div w:id="1940019402">
          <w:marLeft w:val="0"/>
          <w:marRight w:val="0"/>
          <w:marTop w:val="0"/>
          <w:marBottom w:val="0"/>
          <w:divBdr>
            <w:top w:val="none" w:sz="0" w:space="0" w:color="auto"/>
            <w:left w:val="none" w:sz="0" w:space="0" w:color="auto"/>
            <w:bottom w:val="none" w:sz="0" w:space="0" w:color="auto"/>
            <w:right w:val="none" w:sz="0" w:space="0" w:color="auto"/>
          </w:divBdr>
          <w:divsChild>
            <w:div w:id="1349913140">
              <w:marLeft w:val="-225"/>
              <w:marRight w:val="-225"/>
              <w:marTop w:val="0"/>
              <w:marBottom w:val="0"/>
              <w:divBdr>
                <w:top w:val="none" w:sz="0" w:space="0" w:color="auto"/>
                <w:left w:val="none" w:sz="0" w:space="0" w:color="auto"/>
                <w:bottom w:val="none" w:sz="0" w:space="0" w:color="auto"/>
                <w:right w:val="none" w:sz="0" w:space="0" w:color="auto"/>
              </w:divBdr>
              <w:divsChild>
                <w:div w:id="46495874">
                  <w:marLeft w:val="0"/>
                  <w:marRight w:val="0"/>
                  <w:marTop w:val="0"/>
                  <w:marBottom w:val="0"/>
                  <w:divBdr>
                    <w:top w:val="none" w:sz="0" w:space="0" w:color="auto"/>
                    <w:left w:val="none" w:sz="0" w:space="0" w:color="auto"/>
                    <w:bottom w:val="none" w:sz="0" w:space="0" w:color="auto"/>
                    <w:right w:val="none" w:sz="0" w:space="0" w:color="auto"/>
                  </w:divBdr>
                  <w:divsChild>
                    <w:div w:id="649556246">
                      <w:marLeft w:val="0"/>
                      <w:marRight w:val="0"/>
                      <w:marTop w:val="0"/>
                      <w:marBottom w:val="0"/>
                      <w:divBdr>
                        <w:top w:val="none" w:sz="0" w:space="0" w:color="auto"/>
                        <w:left w:val="none" w:sz="0" w:space="0" w:color="auto"/>
                        <w:bottom w:val="none" w:sz="0" w:space="0" w:color="auto"/>
                        <w:right w:val="none" w:sz="0" w:space="0" w:color="auto"/>
                      </w:divBdr>
                      <w:divsChild>
                        <w:div w:id="222571848">
                          <w:marLeft w:val="0"/>
                          <w:marRight w:val="0"/>
                          <w:marTop w:val="0"/>
                          <w:marBottom w:val="0"/>
                          <w:divBdr>
                            <w:top w:val="none" w:sz="0" w:space="0" w:color="auto"/>
                            <w:left w:val="none" w:sz="0" w:space="0" w:color="auto"/>
                            <w:bottom w:val="none" w:sz="0" w:space="0" w:color="auto"/>
                            <w:right w:val="none" w:sz="0" w:space="0" w:color="auto"/>
                          </w:divBdr>
                          <w:divsChild>
                            <w:div w:id="157662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628556">
      <w:bodyDiv w:val="1"/>
      <w:marLeft w:val="0"/>
      <w:marRight w:val="0"/>
      <w:marTop w:val="0"/>
      <w:marBottom w:val="0"/>
      <w:divBdr>
        <w:top w:val="none" w:sz="0" w:space="0" w:color="auto"/>
        <w:left w:val="none" w:sz="0" w:space="0" w:color="auto"/>
        <w:bottom w:val="none" w:sz="0" w:space="0" w:color="auto"/>
        <w:right w:val="none" w:sz="0" w:space="0" w:color="auto"/>
      </w:divBdr>
    </w:div>
    <w:div w:id="1786003111">
      <w:bodyDiv w:val="1"/>
      <w:marLeft w:val="0"/>
      <w:marRight w:val="0"/>
      <w:marTop w:val="0"/>
      <w:marBottom w:val="0"/>
      <w:divBdr>
        <w:top w:val="none" w:sz="0" w:space="0" w:color="auto"/>
        <w:left w:val="none" w:sz="0" w:space="0" w:color="auto"/>
        <w:bottom w:val="none" w:sz="0" w:space="0" w:color="auto"/>
        <w:right w:val="none" w:sz="0" w:space="0" w:color="auto"/>
      </w:divBdr>
    </w:div>
    <w:div w:id="1836459528">
      <w:bodyDiv w:val="1"/>
      <w:marLeft w:val="0"/>
      <w:marRight w:val="0"/>
      <w:marTop w:val="0"/>
      <w:marBottom w:val="0"/>
      <w:divBdr>
        <w:top w:val="none" w:sz="0" w:space="0" w:color="auto"/>
        <w:left w:val="none" w:sz="0" w:space="0" w:color="auto"/>
        <w:bottom w:val="none" w:sz="0" w:space="0" w:color="auto"/>
        <w:right w:val="none" w:sz="0" w:space="0" w:color="auto"/>
      </w:divBdr>
    </w:div>
    <w:div w:id="1896040873">
      <w:bodyDiv w:val="1"/>
      <w:marLeft w:val="0"/>
      <w:marRight w:val="0"/>
      <w:marTop w:val="0"/>
      <w:marBottom w:val="0"/>
      <w:divBdr>
        <w:top w:val="none" w:sz="0" w:space="0" w:color="auto"/>
        <w:left w:val="none" w:sz="0" w:space="0" w:color="auto"/>
        <w:bottom w:val="none" w:sz="0" w:space="0" w:color="auto"/>
        <w:right w:val="none" w:sz="0" w:space="0" w:color="auto"/>
      </w:divBdr>
    </w:div>
    <w:div w:id="1926769522">
      <w:bodyDiv w:val="1"/>
      <w:marLeft w:val="0"/>
      <w:marRight w:val="0"/>
      <w:marTop w:val="0"/>
      <w:marBottom w:val="0"/>
      <w:divBdr>
        <w:top w:val="none" w:sz="0" w:space="0" w:color="auto"/>
        <w:left w:val="none" w:sz="0" w:space="0" w:color="auto"/>
        <w:bottom w:val="none" w:sz="0" w:space="0" w:color="auto"/>
        <w:right w:val="none" w:sz="0" w:space="0" w:color="auto"/>
      </w:divBdr>
    </w:div>
    <w:div w:id="2022006170">
      <w:bodyDiv w:val="1"/>
      <w:marLeft w:val="0"/>
      <w:marRight w:val="0"/>
      <w:marTop w:val="0"/>
      <w:marBottom w:val="0"/>
      <w:divBdr>
        <w:top w:val="none" w:sz="0" w:space="0" w:color="auto"/>
        <w:left w:val="none" w:sz="0" w:space="0" w:color="auto"/>
        <w:bottom w:val="none" w:sz="0" w:space="0" w:color="auto"/>
        <w:right w:val="none" w:sz="0" w:space="0" w:color="auto"/>
      </w:divBdr>
      <w:divsChild>
        <w:div w:id="1146434116">
          <w:marLeft w:val="0"/>
          <w:marRight w:val="0"/>
          <w:marTop w:val="0"/>
          <w:marBottom w:val="0"/>
          <w:divBdr>
            <w:top w:val="none" w:sz="0" w:space="0" w:color="auto"/>
            <w:left w:val="none" w:sz="0" w:space="0" w:color="auto"/>
            <w:bottom w:val="none" w:sz="0" w:space="0" w:color="auto"/>
            <w:right w:val="none" w:sz="0" w:space="0" w:color="auto"/>
          </w:divBdr>
          <w:divsChild>
            <w:div w:id="1202353702">
              <w:marLeft w:val="-225"/>
              <w:marRight w:val="-225"/>
              <w:marTop w:val="0"/>
              <w:marBottom w:val="0"/>
              <w:divBdr>
                <w:top w:val="none" w:sz="0" w:space="0" w:color="auto"/>
                <w:left w:val="none" w:sz="0" w:space="0" w:color="auto"/>
                <w:bottom w:val="none" w:sz="0" w:space="0" w:color="auto"/>
                <w:right w:val="none" w:sz="0" w:space="0" w:color="auto"/>
              </w:divBdr>
              <w:divsChild>
                <w:div w:id="597060714">
                  <w:marLeft w:val="0"/>
                  <w:marRight w:val="0"/>
                  <w:marTop w:val="0"/>
                  <w:marBottom w:val="0"/>
                  <w:divBdr>
                    <w:top w:val="none" w:sz="0" w:space="0" w:color="auto"/>
                    <w:left w:val="none" w:sz="0" w:space="0" w:color="auto"/>
                    <w:bottom w:val="none" w:sz="0" w:space="0" w:color="auto"/>
                    <w:right w:val="none" w:sz="0" w:space="0" w:color="auto"/>
                  </w:divBdr>
                  <w:divsChild>
                    <w:div w:id="1114402037">
                      <w:marLeft w:val="0"/>
                      <w:marRight w:val="0"/>
                      <w:marTop w:val="0"/>
                      <w:marBottom w:val="0"/>
                      <w:divBdr>
                        <w:top w:val="none" w:sz="0" w:space="0" w:color="auto"/>
                        <w:left w:val="none" w:sz="0" w:space="0" w:color="auto"/>
                        <w:bottom w:val="none" w:sz="0" w:space="0" w:color="auto"/>
                        <w:right w:val="none" w:sz="0" w:space="0" w:color="auto"/>
                      </w:divBdr>
                      <w:divsChild>
                        <w:div w:id="1020205586">
                          <w:marLeft w:val="0"/>
                          <w:marRight w:val="0"/>
                          <w:marTop w:val="0"/>
                          <w:marBottom w:val="0"/>
                          <w:divBdr>
                            <w:top w:val="none" w:sz="0" w:space="0" w:color="auto"/>
                            <w:left w:val="none" w:sz="0" w:space="0" w:color="auto"/>
                            <w:bottom w:val="none" w:sz="0" w:space="0" w:color="auto"/>
                            <w:right w:val="none" w:sz="0" w:space="0" w:color="auto"/>
                          </w:divBdr>
                          <w:divsChild>
                            <w:div w:id="12627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753220">
      <w:bodyDiv w:val="1"/>
      <w:marLeft w:val="0"/>
      <w:marRight w:val="0"/>
      <w:marTop w:val="0"/>
      <w:marBottom w:val="0"/>
      <w:divBdr>
        <w:top w:val="none" w:sz="0" w:space="0" w:color="auto"/>
        <w:left w:val="none" w:sz="0" w:space="0" w:color="auto"/>
        <w:bottom w:val="none" w:sz="0" w:space="0" w:color="auto"/>
        <w:right w:val="none" w:sz="0" w:space="0" w:color="auto"/>
      </w:divBdr>
    </w:div>
    <w:div w:id="2069839929">
      <w:bodyDiv w:val="1"/>
      <w:marLeft w:val="0"/>
      <w:marRight w:val="0"/>
      <w:marTop w:val="0"/>
      <w:marBottom w:val="0"/>
      <w:divBdr>
        <w:top w:val="none" w:sz="0" w:space="0" w:color="auto"/>
        <w:left w:val="none" w:sz="0" w:space="0" w:color="auto"/>
        <w:bottom w:val="none" w:sz="0" w:space="0" w:color="auto"/>
        <w:right w:val="none" w:sz="0" w:space="0" w:color="auto"/>
      </w:divBdr>
    </w:div>
    <w:div w:id="2098942615">
      <w:bodyDiv w:val="1"/>
      <w:marLeft w:val="0"/>
      <w:marRight w:val="0"/>
      <w:marTop w:val="0"/>
      <w:marBottom w:val="0"/>
      <w:divBdr>
        <w:top w:val="none" w:sz="0" w:space="0" w:color="auto"/>
        <w:left w:val="none" w:sz="0" w:space="0" w:color="auto"/>
        <w:bottom w:val="none" w:sz="0" w:space="0" w:color="auto"/>
        <w:right w:val="none" w:sz="0" w:space="0" w:color="auto"/>
      </w:divBdr>
    </w:div>
    <w:div w:id="21152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ni.gov.uk/publications/covid-19-guidance-nursing-and-residential-care-homes-northern-ireland" TargetMode="External"/><Relationship Id="rId18" Type="http://schemas.openxmlformats.org/officeDocument/2006/relationships/hyperlink" Target="https://www.health-ni.gov.uk/sites/default/files/publications/health/doh-hss-22-2022_0.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publications/wuhan-novel-coronavirus-infection-prevention-and-control/covid-19-guidance-for-maintaining-services-within-health-and-care-settings-infection-prevention-and-control-recommendations" TargetMode="External"/><Relationship Id="rId7" Type="http://schemas.microsoft.com/office/2007/relationships/stylesWithEffects" Target="stylesWithEffects.xml"/><Relationship Id="rId12" Type="http://schemas.openxmlformats.org/officeDocument/2006/relationships/hyperlink" Target="https://www.niinfectioncontrolmanual.net/" TargetMode="External"/><Relationship Id="rId17" Type="http://schemas.openxmlformats.org/officeDocument/2006/relationships/hyperlink" Target="https://www.nhs.uk/conditions/coronavirus-covid-19/people-at-higher-risk/who-is-at-high-risk-from-coronaviru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egislation.gov.uk/ukpga/1974/37/contents" TargetMode="External"/><Relationship Id="rId20" Type="http://schemas.openxmlformats.org/officeDocument/2006/relationships/hyperlink" Target="https://www.gov.uk/government/publications/covid-19-guidance-for-stepdown-of-infection-control-precautions-within-hospitals-and-discharging-covid-19-patients-from-hospital-to-home-settings/guidance-for-stepdown-of-infection-control-precautions-and-discharging-covid-19-patients"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niinfectioncontrolmanual.net/personal-protective-equipment" TargetMode="External"/><Relationship Id="rId5" Type="http://schemas.openxmlformats.org/officeDocument/2006/relationships/numbering" Target="numbering.xml"/><Relationship Id="rId15" Type="http://schemas.openxmlformats.org/officeDocument/2006/relationships/hyperlink" Target="https://www.niinfectioncontrolmanual.net/" TargetMode="External"/><Relationship Id="rId23" Type="http://schemas.openxmlformats.org/officeDocument/2006/relationships/hyperlink" Target="https://www.health-ni.gov.uk/sites/default/files/publications/health/doh-hss-md-17-2022_0.pdf" TargetMode="External"/><Relationship Id="rId10" Type="http://schemas.openxmlformats.org/officeDocument/2006/relationships/footnotes" Target="footnotes.xml"/><Relationship Id="rId19" Type="http://schemas.openxmlformats.org/officeDocument/2006/relationships/hyperlink" Target="https://www.niinfectioncontrolmanual.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ealth-ni.gov.uk/publications/covid-19-guidance-domiciliary-care-providers-northern-ireland" TargetMode="External"/><Relationship Id="rId22" Type="http://schemas.openxmlformats.org/officeDocument/2006/relationships/hyperlink" Target="https://www.health-ni.gov.uk/sites/default/files/publications/health/doh-hss-22-2022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88CBA714C67445A7637C57AFF13745" ma:contentTypeVersion="14" ma:contentTypeDescription="Create a new document." ma:contentTypeScope="" ma:versionID="fe97191087c7f8c40dabc027c6932c06">
  <xsd:schema xmlns:xsd="http://www.w3.org/2001/XMLSchema" xmlns:xs="http://www.w3.org/2001/XMLSchema" xmlns:p="http://schemas.microsoft.com/office/2006/metadata/properties" xmlns:ns1="http://schemas.microsoft.com/sharepoint/v3" xmlns:ns2="a3a155f4-855a-4d7b-9ef2-804c5f0d3989" xmlns:ns3="83ff2bba-8eb1-4f0d-ba45-c155e19144f0" targetNamespace="http://schemas.microsoft.com/office/2006/metadata/properties" ma:root="true" ma:fieldsID="8c95220c4c0daa11304949145873edf1" ns1:_="" ns2:_="" ns3:_="">
    <xsd:import namespace="http://schemas.microsoft.com/sharepoint/v3"/>
    <xsd:import namespace="a3a155f4-855a-4d7b-9ef2-804c5f0d3989"/>
    <xsd:import namespace="83ff2bba-8eb1-4f0d-ba45-c155e19144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LengthInSeconds"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3a155f4-855a-4d7b-9ef2-804c5f0d398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f2bba-8eb1-4f0d-ba45-c155e19144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5" nillable="true" ma:displayName="Length (seconds)" ma:internalName="MediaLengthInSeconds" ma:readOnly="true">
      <xsd:simpleType>
        <xsd:restriction base="dms:Unknow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7D015-E608-47C6-9A02-77D38B8DA40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ED88BA0-235A-40D5-B70D-629766A4582D}">
  <ds:schemaRefs>
    <ds:schemaRef ds:uri="http://schemas.microsoft.com/sharepoint/v3/contenttype/forms"/>
  </ds:schemaRefs>
</ds:datastoreItem>
</file>

<file path=customXml/itemProps3.xml><?xml version="1.0" encoding="utf-8"?>
<ds:datastoreItem xmlns:ds="http://schemas.openxmlformats.org/officeDocument/2006/customXml" ds:itemID="{0DA86ED8-970C-4FD6-8285-F56F169A5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3a155f4-855a-4d7b-9ef2-804c5f0d3989"/>
    <ds:schemaRef ds:uri="83ff2bba-8eb1-4f0d-ba45-c155e191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220A05-F648-4C0B-B8CC-5453D42AC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3382</Words>
  <Characters>19278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22615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BOSWELL, Catherine (NHS ENGLAND &amp; NHS IMPROVEMENT - X24)</dc:creator>
  <cp:lastModifiedBy>Caroline McGeary</cp:lastModifiedBy>
  <cp:revision>2</cp:revision>
  <cp:lastPrinted>2022-05-05T15:30:00Z</cp:lastPrinted>
  <dcterms:created xsi:type="dcterms:W3CDTF">2022-05-19T11:20:00Z</dcterms:created>
  <dcterms:modified xsi:type="dcterms:W3CDTF">2022-05-19T11:20:00Z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0x0101007388CBA714C67445A7637C57AFF13745</vt:lpwstr>
  </property>
</Properties>
</file>