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431" w:type="dxa"/>
        <w:tblLook w:val="04A0" w:firstRow="1" w:lastRow="0" w:firstColumn="1" w:lastColumn="0" w:noHBand="0" w:noVBand="1"/>
      </w:tblPr>
      <w:tblGrid>
        <w:gridCol w:w="4537"/>
        <w:gridCol w:w="5245"/>
      </w:tblGrid>
      <w:tr w:rsidR="005C5ED8" w14:paraId="68E357AE" w14:textId="77777777">
        <w:tc>
          <w:tcPr>
            <w:tcW w:w="4537" w:type="dxa"/>
          </w:tcPr>
          <w:p w14:paraId="760A3A88" w14:textId="04A318FA" w:rsidR="005C5ED8" w:rsidRDefault="00C80CB9" w:rsidP="00C80CB9">
            <w:pPr>
              <w:keepNext/>
              <w:spacing w:after="0" w:line="240" w:lineRule="auto"/>
              <w:rPr>
                <w:rFonts w:ascii="Arial" w:hAnsi="Arial" w:cs="Arial"/>
              </w:rPr>
            </w:pPr>
            <w:bookmarkStart w:id="0" w:name="_GoBack"/>
            <w:bookmarkEnd w:id="0"/>
            <w:r>
              <w:rPr>
                <w:rFonts w:ascii="Arial" w:hAnsi="Arial" w:cs="Arial"/>
              </w:rPr>
              <w:t>Translation</w:t>
            </w:r>
          </w:p>
        </w:tc>
        <w:tc>
          <w:tcPr>
            <w:tcW w:w="5245" w:type="dxa"/>
          </w:tcPr>
          <w:p w14:paraId="01746214" w14:textId="77777777" w:rsidR="005C5ED8" w:rsidRDefault="00C80CB9" w:rsidP="00C80CB9">
            <w:pPr>
              <w:keepNext/>
              <w:spacing w:after="0" w:line="240" w:lineRule="auto"/>
              <w:rPr>
                <w:rFonts w:ascii="Arial" w:hAnsi="Arial" w:cs="Arial"/>
              </w:rPr>
            </w:pPr>
            <w:r>
              <w:rPr>
                <w:rFonts w:ascii="Arial" w:hAnsi="Arial" w:cs="Arial"/>
              </w:rPr>
              <w:t>English</w:t>
            </w:r>
          </w:p>
        </w:tc>
      </w:tr>
      <w:tr w:rsidR="005C5ED8" w14:paraId="2C5684F6" w14:textId="77777777">
        <w:tc>
          <w:tcPr>
            <w:tcW w:w="4537" w:type="dxa"/>
          </w:tcPr>
          <w:p w14:paraId="74A793D0" w14:textId="77777777" w:rsidR="005C5ED8" w:rsidRDefault="00C80CB9" w:rsidP="00C80CB9">
            <w:pPr>
              <w:pStyle w:val="Heading1"/>
              <w:spacing w:line="240" w:lineRule="auto"/>
              <w:rPr>
                <w:rFonts w:cs="Arial"/>
                <w:lang w:val="hu-HU"/>
              </w:rPr>
            </w:pPr>
            <w:r>
              <w:rPr>
                <w:rFonts w:cs="Arial"/>
                <w:lang w:val="hu-HU"/>
              </w:rPr>
              <w:t>COVID-19 védőoltás</w:t>
            </w:r>
          </w:p>
        </w:tc>
        <w:tc>
          <w:tcPr>
            <w:tcW w:w="5245" w:type="dxa"/>
          </w:tcPr>
          <w:p w14:paraId="5BDE838E" w14:textId="77777777" w:rsidR="005C5ED8" w:rsidRDefault="00C80CB9" w:rsidP="00C80CB9">
            <w:pPr>
              <w:pStyle w:val="Heading1"/>
              <w:spacing w:line="240" w:lineRule="auto"/>
              <w:rPr>
                <w:rFonts w:cs="Arial"/>
              </w:rPr>
            </w:pPr>
            <w:r>
              <w:rPr>
                <w:rFonts w:cs="Arial"/>
              </w:rPr>
              <w:t>COVID-19 vaccine</w:t>
            </w:r>
          </w:p>
          <w:p w14:paraId="0269B522" w14:textId="77777777" w:rsidR="005C5ED8" w:rsidRDefault="005C5ED8" w:rsidP="00C80CB9">
            <w:pPr>
              <w:keepNext/>
              <w:spacing w:after="0" w:line="240" w:lineRule="auto"/>
              <w:rPr>
                <w:rFonts w:ascii="Arial" w:hAnsi="Arial" w:cs="Arial"/>
              </w:rPr>
            </w:pPr>
          </w:p>
        </w:tc>
      </w:tr>
      <w:tr w:rsidR="005C5ED8" w14:paraId="109F3A78" w14:textId="77777777">
        <w:tc>
          <w:tcPr>
            <w:tcW w:w="4537" w:type="dxa"/>
          </w:tcPr>
          <w:p w14:paraId="0E37A046" w14:textId="77777777" w:rsidR="005C5ED8" w:rsidRDefault="00C80CB9" w:rsidP="00C80CB9">
            <w:pPr>
              <w:pStyle w:val="Heading2"/>
              <w:spacing w:line="240" w:lineRule="auto"/>
              <w:rPr>
                <w:rFonts w:ascii="Arial" w:hAnsi="Arial" w:cs="Arial"/>
                <w:b/>
                <w:lang w:val="hu-HU"/>
              </w:rPr>
            </w:pPr>
            <w:r>
              <w:rPr>
                <w:rFonts w:ascii="Arial" w:hAnsi="Arial" w:cs="Arial"/>
                <w:b/>
                <w:lang w:val="hu-HU"/>
              </w:rPr>
              <w:t>Tájékoztató a COVID-19 emlékeztető oltásról</w:t>
            </w:r>
          </w:p>
        </w:tc>
        <w:tc>
          <w:tcPr>
            <w:tcW w:w="5245" w:type="dxa"/>
          </w:tcPr>
          <w:p w14:paraId="070C4BD0" w14:textId="77777777" w:rsidR="005C5ED8" w:rsidRDefault="00C80CB9" w:rsidP="00C80CB9">
            <w:pPr>
              <w:pStyle w:val="Heading2"/>
              <w:spacing w:line="240" w:lineRule="auto"/>
              <w:rPr>
                <w:rFonts w:ascii="Arial" w:hAnsi="Arial" w:cs="Arial"/>
                <w:b/>
              </w:rPr>
            </w:pPr>
            <w:r>
              <w:rPr>
                <w:rFonts w:ascii="Arial" w:hAnsi="Arial" w:cs="Arial"/>
                <w:b/>
              </w:rPr>
              <w:t>A guide to the COVID-19 autumn booster</w:t>
            </w:r>
          </w:p>
          <w:p w14:paraId="7DC52EBE" w14:textId="77777777" w:rsidR="005C5ED8" w:rsidRDefault="005C5ED8" w:rsidP="00C80CB9">
            <w:pPr>
              <w:keepNext/>
              <w:spacing w:after="0" w:line="240" w:lineRule="auto"/>
              <w:rPr>
                <w:rFonts w:ascii="Arial" w:hAnsi="Arial" w:cs="Arial"/>
              </w:rPr>
            </w:pPr>
          </w:p>
        </w:tc>
      </w:tr>
      <w:tr w:rsidR="005C5ED8" w14:paraId="1814B49B" w14:textId="77777777">
        <w:tc>
          <w:tcPr>
            <w:tcW w:w="4537" w:type="dxa"/>
          </w:tcPr>
          <w:p w14:paraId="4792C26B" w14:textId="77777777" w:rsidR="005C5ED8" w:rsidRDefault="00C80CB9" w:rsidP="00C80CB9">
            <w:pPr>
              <w:pStyle w:val="Heading3"/>
              <w:spacing w:line="240" w:lineRule="auto"/>
              <w:rPr>
                <w:rFonts w:ascii="Arial" w:hAnsi="Arial" w:cs="Arial"/>
                <w:lang w:val="hu-HU"/>
              </w:rPr>
            </w:pPr>
            <w:r>
              <w:rPr>
                <w:rFonts w:ascii="Arial" w:hAnsi="Arial" w:cs="Arial"/>
                <w:lang w:val="hu-HU"/>
              </w:rPr>
              <w:t>Idén ősszel felajánlják a koronavírus (COVID-19) elleni emlékeztető oltást az 50 évesek és 50 év felettiek, az idősek otthonában élők, a klinikai rizikócsoportokba tartozó 5 évesek és 5 év felettiek, valamint az egészségügyi és szociális ellátásban dolgozók részére.</w:t>
            </w:r>
          </w:p>
        </w:tc>
        <w:tc>
          <w:tcPr>
            <w:tcW w:w="5245" w:type="dxa"/>
          </w:tcPr>
          <w:p w14:paraId="64395EE2" w14:textId="77777777" w:rsidR="005C5ED8" w:rsidRDefault="00C80CB9" w:rsidP="00C80CB9">
            <w:pPr>
              <w:pStyle w:val="Heading3"/>
              <w:spacing w:line="240" w:lineRule="auto"/>
              <w:rPr>
                <w:rFonts w:ascii="Arial" w:hAnsi="Arial" w:cs="Arial"/>
              </w:rPr>
            </w:pPr>
            <w:r>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07F9E00B" w14:textId="77777777" w:rsidR="005C5ED8" w:rsidRDefault="005C5ED8" w:rsidP="00C80CB9">
            <w:pPr>
              <w:keepNext/>
              <w:spacing w:after="0" w:line="240" w:lineRule="auto"/>
              <w:rPr>
                <w:rFonts w:ascii="Arial" w:hAnsi="Arial" w:cs="Arial"/>
              </w:rPr>
            </w:pPr>
          </w:p>
        </w:tc>
      </w:tr>
      <w:tr w:rsidR="005C5ED8" w14:paraId="020C28AB" w14:textId="77777777">
        <w:tc>
          <w:tcPr>
            <w:tcW w:w="4537" w:type="dxa"/>
          </w:tcPr>
          <w:p w14:paraId="6D615108" w14:textId="77777777" w:rsidR="005C5ED8" w:rsidRDefault="00C80CB9" w:rsidP="00C80CB9">
            <w:pPr>
              <w:pStyle w:val="Heading2"/>
              <w:spacing w:line="240" w:lineRule="auto"/>
              <w:rPr>
                <w:rFonts w:ascii="Arial" w:hAnsi="Arial" w:cs="Arial"/>
                <w:b/>
                <w:lang w:val="hu-HU"/>
              </w:rPr>
            </w:pPr>
            <w:r>
              <w:rPr>
                <w:rFonts w:ascii="Arial" w:hAnsi="Arial" w:cs="Arial"/>
                <w:b/>
                <w:lang w:val="hu-HU"/>
              </w:rPr>
              <w:t>Kinek ajánlják fel az őszi emlékeztető oltást?</w:t>
            </w:r>
          </w:p>
          <w:p w14:paraId="496E9EFC" w14:textId="77777777" w:rsidR="005C5ED8" w:rsidRDefault="005C5ED8" w:rsidP="00C80CB9">
            <w:pPr>
              <w:keepNext/>
              <w:spacing w:after="0" w:line="240" w:lineRule="auto"/>
              <w:rPr>
                <w:lang w:val="hu-HU"/>
              </w:rPr>
            </w:pPr>
          </w:p>
          <w:p w14:paraId="33D605C9" w14:textId="77777777" w:rsidR="005C5ED8" w:rsidRDefault="00C80CB9" w:rsidP="00C80CB9">
            <w:pPr>
              <w:keepNext/>
              <w:spacing w:after="0" w:line="240" w:lineRule="auto"/>
              <w:rPr>
                <w:rFonts w:ascii="Arial" w:hAnsi="Arial" w:cs="Arial"/>
                <w:lang w:val="hu-HU"/>
              </w:rPr>
            </w:pPr>
            <w:r>
              <w:rPr>
                <w:rFonts w:ascii="Arial" w:hAnsi="Arial" w:cs="Arial"/>
                <w:lang w:val="hu-HU"/>
              </w:rPr>
              <w:t>A COVID-19 súlyosabb az idősebb emberek esetében és bizonyos alapbetegségekben szenvedőknél. Ezen a télen várhatóan számos légúti fertőzés, köztük a COVID-19 és az influenza is nagy mértékben terjed majd - ez fokozhatja a kórházakra és más egészségügyi szolgáltatásokra nehezedő nyomást. Emiatt ajánlják fel a COVID-19 vakcina őszi emlékeztető oltását az 50 évesek és 50 év felettiek, a gondozóotthonokban élők, valamint a klinikai rizikócsoportokba tartozó 5 évesek és 5 év felettiek számára. Ezenkívül az emlékeztető oltást felajánlják az egészségügyi és szociális ellátásban dolgozóknak, a veszélyeztetett személyeket gondozóknak és a legyengült immunrendszerű személyek családjainak is.</w:t>
            </w:r>
          </w:p>
          <w:p w14:paraId="34A8BA80" w14:textId="77777777" w:rsidR="005C5ED8" w:rsidRDefault="005C5ED8" w:rsidP="00C80CB9">
            <w:pPr>
              <w:keepNext/>
              <w:spacing w:after="0" w:line="240" w:lineRule="auto"/>
              <w:rPr>
                <w:lang w:val="hu-HU"/>
              </w:rPr>
            </w:pPr>
          </w:p>
        </w:tc>
        <w:tc>
          <w:tcPr>
            <w:tcW w:w="5245" w:type="dxa"/>
          </w:tcPr>
          <w:p w14:paraId="4807891B" w14:textId="77777777" w:rsidR="005C5ED8" w:rsidRDefault="00C80CB9" w:rsidP="00C80CB9">
            <w:pPr>
              <w:pStyle w:val="Heading2"/>
              <w:spacing w:line="240" w:lineRule="auto"/>
              <w:rPr>
                <w:rFonts w:ascii="Arial" w:hAnsi="Arial" w:cs="Arial"/>
                <w:b/>
              </w:rPr>
            </w:pPr>
            <w:r>
              <w:rPr>
                <w:rFonts w:ascii="Arial" w:hAnsi="Arial" w:cs="Arial"/>
                <w:b/>
              </w:rPr>
              <w:t>Who is being offered an autumn booster?</w:t>
            </w:r>
          </w:p>
          <w:p w14:paraId="6423AB05" w14:textId="77777777" w:rsidR="005C5ED8" w:rsidRDefault="005C5ED8" w:rsidP="00C80CB9">
            <w:pPr>
              <w:keepNext/>
              <w:spacing w:after="0" w:line="240" w:lineRule="auto"/>
              <w:rPr>
                <w:rFonts w:ascii="Arial" w:hAnsi="Arial" w:cs="Arial"/>
              </w:rPr>
            </w:pPr>
          </w:p>
          <w:p w14:paraId="4764D354" w14:textId="77777777" w:rsidR="005C5ED8" w:rsidRDefault="00C80CB9" w:rsidP="00C80CB9">
            <w:pPr>
              <w:keepNext/>
              <w:spacing w:after="0" w:line="240" w:lineRule="auto"/>
              <w:rPr>
                <w:rFonts w:ascii="Arial" w:hAnsi="Arial" w:cs="Arial"/>
              </w:rPr>
            </w:pPr>
            <w:r>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5C5ED8" w14:paraId="50863E38" w14:textId="77777777">
        <w:tc>
          <w:tcPr>
            <w:tcW w:w="4537" w:type="dxa"/>
          </w:tcPr>
          <w:p w14:paraId="2780D1DC" w14:textId="77777777" w:rsidR="005C5ED8" w:rsidRDefault="00C80CB9" w:rsidP="00C80CB9">
            <w:pPr>
              <w:keepNext/>
              <w:spacing w:after="0" w:line="240" w:lineRule="auto"/>
              <w:rPr>
                <w:rFonts w:ascii="Arial" w:hAnsi="Arial" w:cs="Arial"/>
                <w:lang w:val="hu-HU"/>
              </w:rPr>
            </w:pPr>
            <w:r>
              <w:rPr>
                <w:rFonts w:ascii="Arial" w:hAnsi="Arial" w:cs="Arial"/>
                <w:lang w:val="hu-HU"/>
              </w:rPr>
              <w:t>Az őszi emlékeztető oltást azoknak ajánlják fel, akiknél magas a COVID-19 fertőzés szövődményeinek kockázata, és akik esetleg nem kaptak emlékeztető oltást az elmúlt pár hónapban. Mivel a COVID-19 fertőzések száma a tél folyamán valószínűleg emelkedik, ez az emlékeztető oltás csökkenti azt a kockázatot, hogy kórházba kerüljön a koronavírus miatt.</w:t>
            </w:r>
          </w:p>
        </w:tc>
        <w:tc>
          <w:tcPr>
            <w:tcW w:w="5245" w:type="dxa"/>
          </w:tcPr>
          <w:p w14:paraId="13FF9F12" w14:textId="77777777" w:rsidR="005C5ED8" w:rsidRDefault="00C80CB9" w:rsidP="00C80CB9">
            <w:pPr>
              <w:keepNext/>
              <w:spacing w:after="0" w:line="240" w:lineRule="auto"/>
              <w:rPr>
                <w:rFonts w:ascii="Arial" w:hAnsi="Arial" w:cs="Arial"/>
              </w:rPr>
            </w:pPr>
            <w:r>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5C5ED8" w14:paraId="1944B55A" w14:textId="77777777">
        <w:tc>
          <w:tcPr>
            <w:tcW w:w="4537" w:type="dxa"/>
          </w:tcPr>
          <w:p w14:paraId="490DCB87" w14:textId="77777777" w:rsidR="005C5ED8" w:rsidRDefault="005C5ED8" w:rsidP="00C80CB9">
            <w:pPr>
              <w:keepNext/>
              <w:spacing w:after="0" w:line="240" w:lineRule="auto"/>
              <w:rPr>
                <w:rFonts w:ascii="Arial" w:hAnsi="Arial" w:cs="Arial"/>
                <w:lang w:val="hu-HU"/>
              </w:rPr>
            </w:pPr>
          </w:p>
          <w:p w14:paraId="3145C413" w14:textId="77777777" w:rsidR="005C5ED8" w:rsidRDefault="00C80CB9" w:rsidP="00C80CB9">
            <w:pPr>
              <w:keepNext/>
              <w:spacing w:after="0" w:line="240" w:lineRule="auto"/>
              <w:rPr>
                <w:rFonts w:ascii="Arial" w:hAnsi="Arial" w:cs="Arial"/>
                <w:lang w:val="hu-HU"/>
              </w:rPr>
            </w:pPr>
            <w:r>
              <w:rPr>
                <w:rFonts w:ascii="Arial" w:hAnsi="Arial" w:cs="Arial"/>
                <w:lang w:val="hu-HU"/>
              </w:rPr>
              <w:t>Az emlékeztető oltás némi védelmet nyújthat az enyhébb Omikron fertőzés ellen is, de ez a védelem nem tart sokáig.</w:t>
            </w:r>
          </w:p>
        </w:tc>
        <w:tc>
          <w:tcPr>
            <w:tcW w:w="5245" w:type="dxa"/>
          </w:tcPr>
          <w:p w14:paraId="5C7FD20F" w14:textId="77777777" w:rsidR="005C5ED8" w:rsidRPr="009112F1" w:rsidRDefault="005C5ED8" w:rsidP="00C80CB9">
            <w:pPr>
              <w:keepNext/>
              <w:spacing w:after="0" w:line="240" w:lineRule="auto"/>
              <w:rPr>
                <w:rFonts w:ascii="Arial" w:hAnsi="Arial" w:cs="Arial"/>
                <w:lang w:val="hu-HU"/>
              </w:rPr>
            </w:pPr>
          </w:p>
          <w:p w14:paraId="2EAA7C64" w14:textId="77777777" w:rsidR="005C5ED8" w:rsidRDefault="00C80CB9" w:rsidP="00C80CB9">
            <w:pPr>
              <w:keepNext/>
              <w:spacing w:after="0" w:line="240" w:lineRule="auto"/>
              <w:rPr>
                <w:rFonts w:ascii="Arial" w:hAnsi="Arial" w:cs="Arial"/>
              </w:rPr>
            </w:pPr>
            <w:r>
              <w:rPr>
                <w:rFonts w:ascii="Arial" w:hAnsi="Arial" w:cs="Arial"/>
              </w:rPr>
              <w:t>The booster may also provide some protection against milder Omicron infection but such protection does not last for long.</w:t>
            </w:r>
          </w:p>
          <w:p w14:paraId="5D72D43B" w14:textId="77777777" w:rsidR="005C5ED8" w:rsidRDefault="005C5ED8" w:rsidP="00C80CB9">
            <w:pPr>
              <w:keepNext/>
              <w:spacing w:after="0" w:line="240" w:lineRule="auto"/>
              <w:rPr>
                <w:rFonts w:ascii="Arial" w:hAnsi="Arial" w:cs="Arial"/>
              </w:rPr>
            </w:pPr>
          </w:p>
        </w:tc>
      </w:tr>
      <w:tr w:rsidR="005C5ED8" w14:paraId="0739F78D" w14:textId="77777777">
        <w:tc>
          <w:tcPr>
            <w:tcW w:w="4537" w:type="dxa"/>
          </w:tcPr>
          <w:p w14:paraId="7BEDEFF8" w14:textId="77777777" w:rsidR="005C5ED8" w:rsidRDefault="00C80CB9" w:rsidP="00C80CB9">
            <w:pPr>
              <w:pStyle w:val="Heading2"/>
              <w:spacing w:line="240" w:lineRule="auto"/>
              <w:rPr>
                <w:rFonts w:ascii="Arial" w:hAnsi="Arial" w:cs="Arial"/>
                <w:b/>
                <w:lang w:val="hu-HU"/>
              </w:rPr>
            </w:pPr>
            <w:r>
              <w:rPr>
                <w:rFonts w:ascii="Arial" w:hAnsi="Arial" w:cs="Arial"/>
                <w:b/>
                <w:lang w:val="hu-HU"/>
              </w:rPr>
              <w:t>Az őszi emlékeztető oltás időzítése</w:t>
            </w:r>
          </w:p>
          <w:p w14:paraId="721BF8B9" w14:textId="77777777" w:rsidR="005C5ED8" w:rsidRDefault="005C5ED8" w:rsidP="00C80CB9">
            <w:pPr>
              <w:keepNext/>
              <w:spacing w:after="0" w:line="240" w:lineRule="auto"/>
              <w:rPr>
                <w:lang w:val="hu-HU"/>
              </w:rPr>
            </w:pPr>
          </w:p>
          <w:p w14:paraId="3621C652" w14:textId="77777777" w:rsidR="005C5ED8" w:rsidRDefault="00C80CB9" w:rsidP="00C80CB9">
            <w:pPr>
              <w:keepNext/>
              <w:spacing w:after="0" w:line="240" w:lineRule="auto"/>
              <w:rPr>
                <w:rFonts w:ascii="Arial" w:hAnsi="Arial" w:cs="Arial"/>
                <w:lang w:val="hu-HU"/>
              </w:rPr>
            </w:pPr>
            <w:r>
              <w:rPr>
                <w:rFonts w:ascii="Arial" w:hAnsi="Arial" w:cs="Arial"/>
                <w:lang w:val="hu-HU"/>
              </w:rPr>
              <w:t xml:space="preserve">Szeptember és december között lesz elérhető az oltás, és azok kapják meg először, akiknél a legnagyobb a kockázat. Legalább 3 hónapnak kell eltelnie az utolsó oltás után, hogy az őszi emlékeztető oltást beadhassák. </w:t>
            </w:r>
          </w:p>
          <w:p w14:paraId="48C20E08" w14:textId="77777777" w:rsidR="005C5ED8" w:rsidRDefault="00C80CB9" w:rsidP="00C80CB9">
            <w:pPr>
              <w:keepNext/>
              <w:spacing w:after="0" w:line="240" w:lineRule="auto"/>
              <w:rPr>
                <w:rFonts w:ascii="Arial" w:hAnsi="Arial" w:cs="Arial"/>
                <w:lang w:val="hu-HU"/>
              </w:rPr>
            </w:pPr>
            <w:r>
              <w:rPr>
                <w:rFonts w:ascii="Arial" w:hAnsi="Arial" w:cs="Arial"/>
                <w:lang w:val="hu-HU"/>
              </w:rPr>
              <w:t>Ha jogosult az influenza elleni oltásra, akkor esetleg egyszerre kaphatja meg a két oltást - ha ez nem lehetséges, kérjük akkor is fogadja el az oltást, hiszen a másik oltást később is tudja pótolni.</w:t>
            </w:r>
          </w:p>
        </w:tc>
        <w:tc>
          <w:tcPr>
            <w:tcW w:w="5245" w:type="dxa"/>
          </w:tcPr>
          <w:p w14:paraId="57A1255E" w14:textId="77777777" w:rsidR="005C5ED8" w:rsidRDefault="00C80CB9" w:rsidP="00C80CB9">
            <w:pPr>
              <w:pStyle w:val="Heading2"/>
              <w:spacing w:line="240" w:lineRule="auto"/>
              <w:rPr>
                <w:rFonts w:ascii="Arial" w:hAnsi="Arial" w:cs="Arial"/>
                <w:b/>
              </w:rPr>
            </w:pPr>
            <w:r>
              <w:rPr>
                <w:rFonts w:ascii="Arial" w:hAnsi="Arial" w:cs="Arial"/>
                <w:b/>
              </w:rPr>
              <w:t>Timing of the autumn booster</w:t>
            </w:r>
          </w:p>
          <w:p w14:paraId="5C236688" w14:textId="77777777" w:rsidR="005C5ED8" w:rsidRDefault="005C5ED8" w:rsidP="00C80CB9">
            <w:pPr>
              <w:keepNext/>
              <w:spacing w:after="0" w:line="240" w:lineRule="auto"/>
              <w:rPr>
                <w:rFonts w:ascii="Arial" w:hAnsi="Arial" w:cs="Arial"/>
              </w:rPr>
            </w:pPr>
          </w:p>
          <w:p w14:paraId="55215203" w14:textId="77777777" w:rsidR="005C5ED8" w:rsidRDefault="00C80CB9" w:rsidP="00C80CB9">
            <w:pPr>
              <w:keepNext/>
              <w:spacing w:after="0" w:line="240" w:lineRule="auto"/>
              <w:rPr>
                <w:rFonts w:ascii="Arial" w:hAnsi="Arial" w:cs="Arial"/>
              </w:rPr>
            </w:pPr>
            <w:r>
              <w:rPr>
                <w:rFonts w:ascii="Arial" w:hAnsi="Arial" w:cs="Arial"/>
              </w:rPr>
              <w:t>Vaccination will be available between September and December, and those at highest risk will be vaccinated first. You should have your autumn booster at least 3 months after your last dose of vaccine.</w:t>
            </w:r>
          </w:p>
          <w:p w14:paraId="7A54186D" w14:textId="77777777" w:rsidR="005C5ED8" w:rsidRDefault="00C80CB9" w:rsidP="00C80CB9">
            <w:pPr>
              <w:keepNext/>
              <w:spacing w:after="0" w:line="240" w:lineRule="auto"/>
              <w:rPr>
                <w:rFonts w:ascii="Arial" w:hAnsi="Arial" w:cs="Arial"/>
              </w:rPr>
            </w:pPr>
            <w:r>
              <w:rPr>
                <w:rFonts w:ascii="Arial" w:hAnsi="Arial" w:cs="Arial"/>
              </w:rPr>
              <w:t>If you are eligible for a flu vaccine, you may be able to have them at the same time – if not please go ahead anyway, you can catch up with the other vaccine later.</w:t>
            </w:r>
          </w:p>
        </w:tc>
      </w:tr>
      <w:tr w:rsidR="005C5ED8" w14:paraId="7EA18B0D" w14:textId="77777777">
        <w:tc>
          <w:tcPr>
            <w:tcW w:w="4537" w:type="dxa"/>
          </w:tcPr>
          <w:p w14:paraId="55DA89B4" w14:textId="77777777" w:rsidR="005C5ED8" w:rsidRDefault="005C5ED8" w:rsidP="00C80CB9">
            <w:pPr>
              <w:keepNext/>
              <w:spacing w:after="0" w:line="240" w:lineRule="auto"/>
              <w:rPr>
                <w:rFonts w:ascii="Arial" w:hAnsi="Arial" w:cs="Arial"/>
                <w:lang w:val="hu-HU"/>
              </w:rPr>
            </w:pPr>
          </w:p>
          <w:p w14:paraId="3BE1A20C" w14:textId="77777777" w:rsidR="005C5ED8" w:rsidRDefault="00C80CB9" w:rsidP="00C80CB9">
            <w:pPr>
              <w:keepNext/>
              <w:spacing w:after="0" w:line="240" w:lineRule="auto"/>
              <w:rPr>
                <w:rFonts w:ascii="Arial" w:hAnsi="Arial" w:cs="Arial"/>
                <w:b/>
                <w:color w:val="365F91" w:themeColor="accent1" w:themeShade="BF"/>
                <w:sz w:val="24"/>
                <w:lang w:val="hu-HU"/>
              </w:rPr>
            </w:pPr>
            <w:r>
              <w:rPr>
                <w:rFonts w:ascii="Arial" w:hAnsi="Arial" w:cs="Arial"/>
                <w:b/>
                <w:color w:val="365F91" w:themeColor="accent1" w:themeShade="BF"/>
                <w:sz w:val="24"/>
                <w:lang w:val="hu-HU"/>
              </w:rPr>
              <w:t>Melyik védőoltást ajánlják fel?</w:t>
            </w:r>
          </w:p>
          <w:p w14:paraId="5A12702A" w14:textId="77777777" w:rsidR="005C5ED8" w:rsidRDefault="005C5ED8" w:rsidP="00C80CB9">
            <w:pPr>
              <w:keepNext/>
              <w:spacing w:after="0" w:line="240" w:lineRule="auto"/>
              <w:rPr>
                <w:rFonts w:ascii="Arial" w:hAnsi="Arial" w:cs="Arial"/>
                <w:lang w:val="hu-HU"/>
              </w:rPr>
            </w:pPr>
          </w:p>
          <w:p w14:paraId="1065D1E1" w14:textId="77777777" w:rsidR="005C5ED8" w:rsidRDefault="00C80CB9" w:rsidP="00C80CB9">
            <w:pPr>
              <w:keepNext/>
              <w:spacing w:after="0" w:line="240" w:lineRule="auto"/>
              <w:rPr>
                <w:rFonts w:ascii="Arial" w:hAnsi="Arial" w:cs="Arial"/>
                <w:lang w:val="hu-HU"/>
              </w:rPr>
            </w:pPr>
            <w:r>
              <w:rPr>
                <w:rFonts w:ascii="Arial" w:hAnsi="Arial" w:cs="Arial"/>
                <w:lang w:val="hu-HU"/>
              </w:rPr>
              <w:t xml:space="preserve">A Pfizer vagy a Moderna által gyártott védőoltásból kap egy emlékeztető adagot. Előfordulhat, hogy ezen emlékeztető oltások frissített kombinált változatát kínálják fel Önnek - a kombinált oltás magában foglalja: </w:t>
            </w:r>
          </w:p>
          <w:p w14:paraId="2D315751" w14:textId="77777777" w:rsidR="005C5ED8" w:rsidRDefault="00C80CB9" w:rsidP="00C80CB9">
            <w:pPr>
              <w:pStyle w:val="ListParagraph"/>
              <w:keepNext/>
              <w:numPr>
                <w:ilvl w:val="0"/>
                <w:numId w:val="1"/>
              </w:numPr>
              <w:spacing w:after="0" w:line="240" w:lineRule="auto"/>
              <w:rPr>
                <w:rFonts w:cs="Arial"/>
                <w:sz w:val="24"/>
                <w:szCs w:val="24"/>
                <w:lang w:val="hu-HU"/>
              </w:rPr>
            </w:pPr>
            <w:r>
              <w:rPr>
                <w:rFonts w:cs="Arial"/>
                <w:sz w:val="24"/>
                <w:szCs w:val="24"/>
                <w:lang w:val="hu-HU"/>
              </w:rPr>
              <w:t>az eredeti védőoltás fél adagját kombinálva a következővel:</w:t>
            </w:r>
          </w:p>
          <w:p w14:paraId="58EF8934" w14:textId="77777777" w:rsidR="005C5ED8" w:rsidRDefault="00C80CB9" w:rsidP="00C80CB9">
            <w:pPr>
              <w:pStyle w:val="ListParagraph"/>
              <w:keepNext/>
              <w:numPr>
                <w:ilvl w:val="0"/>
                <w:numId w:val="1"/>
              </w:numPr>
              <w:spacing w:after="0" w:line="240" w:lineRule="auto"/>
              <w:rPr>
                <w:rFonts w:cs="Arial"/>
                <w:lang w:val="hu-HU"/>
              </w:rPr>
            </w:pPr>
            <w:r>
              <w:rPr>
                <w:rFonts w:cs="Arial"/>
                <w:sz w:val="24"/>
                <w:szCs w:val="24"/>
                <w:lang w:val="hu-HU"/>
              </w:rPr>
              <w:t>egy fél adag Omikron variáns elleni védőoltás.</w:t>
            </w:r>
          </w:p>
          <w:p w14:paraId="786F745E" w14:textId="77777777" w:rsidR="005C5ED8" w:rsidRDefault="005C5ED8" w:rsidP="00C80CB9">
            <w:pPr>
              <w:keepNext/>
              <w:spacing w:after="0" w:line="240" w:lineRule="auto"/>
              <w:rPr>
                <w:rFonts w:cs="Arial"/>
                <w:lang w:val="hu-HU"/>
              </w:rPr>
            </w:pPr>
          </w:p>
          <w:p w14:paraId="66D02A3D" w14:textId="77777777" w:rsidR="005C5ED8" w:rsidRDefault="00C80CB9" w:rsidP="00C80CB9">
            <w:pPr>
              <w:keepNext/>
              <w:spacing w:after="0" w:line="240" w:lineRule="auto"/>
              <w:rPr>
                <w:rFonts w:ascii="Arial" w:hAnsi="Arial" w:cs="Arial"/>
                <w:lang w:val="hu-HU"/>
              </w:rPr>
            </w:pPr>
            <w:r>
              <w:rPr>
                <w:rFonts w:ascii="Arial" w:hAnsi="Arial" w:cs="Arial"/>
                <w:color w:val="111827"/>
                <w:shd w:val="clear" w:color="auto" w:fill="FFFFFF"/>
                <w:lang w:val="hu-HU"/>
              </w:rPr>
              <w:t>Mind az eredeti, mind a kombinált védőoltás nagyon jól fokozza a védelmet, bár a kombinált védőoltások valamivel magasabb antitestszintet eredményeznek az Omikron bizonyos törzsei ellen.</w:t>
            </w:r>
          </w:p>
        </w:tc>
        <w:tc>
          <w:tcPr>
            <w:tcW w:w="5245" w:type="dxa"/>
          </w:tcPr>
          <w:p w14:paraId="5AF15C2C" w14:textId="77777777" w:rsidR="005C5ED8" w:rsidRPr="009112F1" w:rsidRDefault="005C5ED8" w:rsidP="00C80CB9">
            <w:pPr>
              <w:keepNext/>
              <w:spacing w:after="0" w:line="240" w:lineRule="auto"/>
              <w:rPr>
                <w:rFonts w:ascii="Arial" w:hAnsi="Arial" w:cs="Arial"/>
                <w:lang w:val="hu-HU"/>
              </w:rPr>
            </w:pPr>
          </w:p>
          <w:p w14:paraId="7869E10B" w14:textId="77777777" w:rsidR="005C5ED8" w:rsidRDefault="00C80CB9" w:rsidP="00C80CB9">
            <w:pPr>
              <w:keepNext/>
              <w:spacing w:after="0" w:line="240" w:lineRule="auto"/>
              <w:rPr>
                <w:rFonts w:ascii="Arial" w:hAnsi="Arial" w:cs="Arial"/>
                <w:b/>
                <w:color w:val="365F91" w:themeColor="accent1" w:themeShade="BF"/>
                <w:sz w:val="24"/>
              </w:rPr>
            </w:pPr>
            <w:r>
              <w:rPr>
                <w:rFonts w:ascii="Arial" w:hAnsi="Arial" w:cs="Arial"/>
                <w:b/>
                <w:color w:val="365F91" w:themeColor="accent1" w:themeShade="BF"/>
                <w:sz w:val="24"/>
              </w:rPr>
              <w:t>Which vaccine will you be offered?</w:t>
            </w:r>
          </w:p>
          <w:p w14:paraId="10EB53C4" w14:textId="77777777" w:rsidR="005C5ED8" w:rsidRDefault="005C5ED8" w:rsidP="00C80CB9">
            <w:pPr>
              <w:keepNext/>
              <w:spacing w:after="0" w:line="240" w:lineRule="auto"/>
              <w:rPr>
                <w:rFonts w:ascii="Arial" w:hAnsi="Arial" w:cs="Arial"/>
                <w:b/>
                <w:color w:val="365F91" w:themeColor="accent1" w:themeShade="BF"/>
                <w:sz w:val="24"/>
              </w:rPr>
            </w:pPr>
          </w:p>
          <w:p w14:paraId="2EF947EB" w14:textId="77777777" w:rsidR="005C5ED8" w:rsidRDefault="00C80CB9" w:rsidP="00C80CB9">
            <w:pPr>
              <w:keepNext/>
              <w:spacing w:after="0" w:line="240" w:lineRule="auto"/>
              <w:rPr>
                <w:rFonts w:ascii="Arial" w:hAnsi="Arial" w:cs="Arial"/>
              </w:rPr>
            </w:pPr>
            <w:r>
              <w:rPr>
                <w:rFonts w:ascii="Arial" w:hAnsi="Arial" w:cs="Arial"/>
              </w:rPr>
              <w:t xml:space="preserve">You will be given a booster dose of a vaccine made by Pfizer or Moderna. You may be offered an updated combination version of these booster vaccines – the combination vaccines include: </w:t>
            </w:r>
          </w:p>
          <w:p w14:paraId="2C48C150" w14:textId="77777777" w:rsidR="005C5ED8" w:rsidRDefault="00C80CB9" w:rsidP="00C80CB9">
            <w:pPr>
              <w:pStyle w:val="ListParagraph"/>
              <w:keepNext/>
              <w:numPr>
                <w:ilvl w:val="0"/>
                <w:numId w:val="2"/>
              </w:numPr>
              <w:spacing w:after="0" w:line="240" w:lineRule="auto"/>
              <w:rPr>
                <w:rFonts w:cs="Arial"/>
                <w:sz w:val="24"/>
                <w:szCs w:val="24"/>
              </w:rPr>
            </w:pPr>
            <w:r>
              <w:rPr>
                <w:rFonts w:cs="Arial"/>
                <w:sz w:val="24"/>
                <w:szCs w:val="24"/>
              </w:rPr>
              <w:t>a half-dose of the original vaccine combined with:</w:t>
            </w:r>
          </w:p>
          <w:p w14:paraId="7E2CE3B7" w14:textId="77777777" w:rsidR="005C5ED8" w:rsidRDefault="00C80CB9" w:rsidP="00C80CB9">
            <w:pPr>
              <w:pStyle w:val="ListParagraph"/>
              <w:keepNext/>
              <w:numPr>
                <w:ilvl w:val="0"/>
                <w:numId w:val="2"/>
              </w:numPr>
              <w:spacing w:after="0" w:line="240" w:lineRule="auto"/>
              <w:rPr>
                <w:rFonts w:cs="Arial"/>
                <w:sz w:val="24"/>
                <w:szCs w:val="24"/>
              </w:rPr>
            </w:pPr>
            <w:r>
              <w:rPr>
                <w:rFonts w:cs="Arial"/>
                <w:sz w:val="24"/>
                <w:szCs w:val="24"/>
              </w:rPr>
              <w:t>a half-dose of a vaccine against the Omicron variant.</w:t>
            </w:r>
          </w:p>
          <w:p w14:paraId="1B28D287" w14:textId="77777777" w:rsidR="005C5ED8" w:rsidRDefault="005C5ED8" w:rsidP="00C80CB9">
            <w:pPr>
              <w:pStyle w:val="ListParagraph"/>
              <w:keepNext/>
              <w:spacing w:after="0" w:line="240" w:lineRule="auto"/>
              <w:rPr>
                <w:rFonts w:cs="Arial"/>
              </w:rPr>
            </w:pPr>
          </w:p>
          <w:p w14:paraId="08214004" w14:textId="77777777" w:rsidR="005C5ED8" w:rsidRDefault="00C80CB9" w:rsidP="00C80CB9">
            <w:pPr>
              <w:keepNext/>
              <w:spacing w:after="0" w:line="240" w:lineRule="auto"/>
              <w:rPr>
                <w:rFonts w:ascii="Arial" w:hAnsi="Arial" w:cs="Arial"/>
              </w:rPr>
            </w:pPr>
            <w:r>
              <w:rPr>
                <w:rFonts w:ascii="Arial" w:hAnsi="Arial" w:cs="Arial"/>
              </w:rPr>
              <w:t>Both the original and the combination vaccines boost protection very well, although the combination vaccines produce slightly higher levels of antibody against some strains of Omicron.</w:t>
            </w:r>
          </w:p>
        </w:tc>
      </w:tr>
      <w:tr w:rsidR="005C5ED8" w14:paraId="0327F70E" w14:textId="77777777">
        <w:tc>
          <w:tcPr>
            <w:tcW w:w="4537" w:type="dxa"/>
          </w:tcPr>
          <w:p w14:paraId="16607B5E" w14:textId="77777777" w:rsidR="005C5ED8" w:rsidRDefault="00C80CB9" w:rsidP="00C80CB9">
            <w:pPr>
              <w:keepNext/>
              <w:spacing w:after="0" w:line="240" w:lineRule="auto"/>
              <w:rPr>
                <w:rFonts w:ascii="Arial" w:hAnsi="Arial" w:cs="Arial"/>
                <w:lang w:val="hu-HU"/>
              </w:rPr>
            </w:pPr>
            <w:r>
              <w:rPr>
                <w:rFonts w:ascii="Arial" w:hAnsi="Arial" w:cs="Arial"/>
                <w:lang w:val="hu-HU"/>
              </w:rPr>
              <w:t>Mivel nem lehet megjósolni, hogy a COVID-19 vírus mely változatai terjednek ezen a télen, a Védőoltási és Immunizálási Társbizottság (JCVI) arra a következtetésre jutott, hogy mindkét típusú védőoltás alkalmazható felnőtteknél, és hogy senki sem halogathatja az oltást a kombinált védőoltások miatt. Tehát Önnek a megfelelő védőoltást fogják felajánlani a megfelelő időben.</w:t>
            </w:r>
          </w:p>
        </w:tc>
        <w:tc>
          <w:tcPr>
            <w:tcW w:w="5245" w:type="dxa"/>
          </w:tcPr>
          <w:p w14:paraId="0E69928D" w14:textId="77777777" w:rsidR="005C5ED8" w:rsidRDefault="00C80CB9" w:rsidP="00C80CB9">
            <w:pPr>
              <w:keepNext/>
              <w:spacing w:after="0" w:line="240" w:lineRule="auto"/>
              <w:rPr>
                <w:rFonts w:ascii="Arial" w:hAnsi="Arial" w:cs="Arial"/>
              </w:rPr>
            </w:pPr>
            <w:r>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Pr>
                <w:rFonts w:ascii="Arial" w:hAnsi="Arial" w:cs="Arial"/>
              </w:rPr>
              <w:t>So</w:t>
            </w:r>
            <w:proofErr w:type="gramEnd"/>
            <w:r>
              <w:rPr>
                <w:rFonts w:ascii="Arial" w:hAnsi="Arial" w:cs="Arial"/>
              </w:rPr>
              <w:t xml:space="preserve"> you will be offered the right vaccine for you at the right time.</w:t>
            </w:r>
          </w:p>
        </w:tc>
      </w:tr>
      <w:tr w:rsidR="005C5ED8" w14:paraId="23FF070F" w14:textId="77777777">
        <w:tc>
          <w:tcPr>
            <w:tcW w:w="4537" w:type="dxa"/>
          </w:tcPr>
          <w:p w14:paraId="2F3D80AB" w14:textId="77777777" w:rsidR="005C5ED8" w:rsidRDefault="00C80CB9" w:rsidP="00C80CB9">
            <w:pPr>
              <w:pStyle w:val="Heading3"/>
              <w:spacing w:line="240" w:lineRule="auto"/>
              <w:rPr>
                <w:rFonts w:ascii="Arial" w:hAnsi="Arial" w:cs="Arial"/>
                <w:b/>
                <w:lang w:val="hu-HU"/>
              </w:rPr>
            </w:pPr>
            <w:r>
              <w:rPr>
                <w:rFonts w:ascii="Arial" w:hAnsi="Arial" w:cs="Arial"/>
                <w:b/>
                <w:lang w:val="hu-HU"/>
              </w:rPr>
              <w:t>Kérjük, minél hamarabb fogadja el a felajánlott védőoltást - fontos, hogy még a tél előtt megkapja az emlékeztető oltást, és védettséget szerezzen a súlyos betegségekkel szemben.</w:t>
            </w:r>
          </w:p>
        </w:tc>
        <w:tc>
          <w:tcPr>
            <w:tcW w:w="5245" w:type="dxa"/>
          </w:tcPr>
          <w:p w14:paraId="657DFCE2" w14:textId="77777777" w:rsidR="005C5ED8" w:rsidRDefault="00C80CB9" w:rsidP="00C80CB9">
            <w:pPr>
              <w:pStyle w:val="Heading3"/>
              <w:spacing w:line="240" w:lineRule="auto"/>
              <w:rPr>
                <w:rFonts w:ascii="Arial" w:hAnsi="Arial" w:cs="Arial"/>
                <w:b/>
              </w:rPr>
            </w:pPr>
            <w:r>
              <w:rPr>
                <w:rFonts w:ascii="Arial" w:hAnsi="Arial" w:cs="Arial"/>
                <w:b/>
              </w:rPr>
              <w:t>Please accept the vaccination that is offered to you as soon as you are able to – it is important to have your booster and build up your protection against severe illness before the winter.</w:t>
            </w:r>
          </w:p>
          <w:p w14:paraId="2D5B5600" w14:textId="77777777" w:rsidR="005C5ED8" w:rsidRDefault="005C5ED8" w:rsidP="00C80CB9">
            <w:pPr>
              <w:keepNext/>
              <w:spacing w:after="0" w:line="240" w:lineRule="auto"/>
              <w:rPr>
                <w:rFonts w:ascii="Arial" w:hAnsi="Arial" w:cs="Arial"/>
              </w:rPr>
            </w:pPr>
          </w:p>
        </w:tc>
      </w:tr>
      <w:tr w:rsidR="005C5ED8" w14:paraId="33012C58" w14:textId="77777777">
        <w:tc>
          <w:tcPr>
            <w:tcW w:w="4537" w:type="dxa"/>
          </w:tcPr>
          <w:p w14:paraId="09BE81C0" w14:textId="77777777" w:rsidR="005C5ED8" w:rsidRDefault="00C80CB9" w:rsidP="00C80CB9">
            <w:pPr>
              <w:pStyle w:val="Heading3"/>
              <w:spacing w:line="240" w:lineRule="auto"/>
              <w:rPr>
                <w:rFonts w:ascii="Arial" w:hAnsi="Arial" w:cs="Arial"/>
                <w:b/>
                <w:color w:val="365F91" w:themeColor="accent1" w:themeShade="BF"/>
                <w:lang w:val="hu-HU"/>
              </w:rPr>
            </w:pPr>
            <w:r>
              <w:rPr>
                <w:rFonts w:ascii="Arial" w:hAnsi="Arial" w:cs="Arial"/>
                <w:b/>
                <w:color w:val="365F91" w:themeColor="accent1" w:themeShade="BF"/>
                <w:lang w:val="hu-HU"/>
              </w:rPr>
              <w:lastRenderedPageBreak/>
              <w:t>Kinek nem ajánlott az őszi emlékeztető oltás?</w:t>
            </w:r>
          </w:p>
          <w:p w14:paraId="6C84582C" w14:textId="77777777" w:rsidR="005C5ED8" w:rsidRDefault="005C5ED8" w:rsidP="00C80CB9">
            <w:pPr>
              <w:keepNext/>
              <w:spacing w:after="0" w:line="240" w:lineRule="auto"/>
              <w:rPr>
                <w:lang w:val="hu-HU"/>
              </w:rPr>
            </w:pPr>
          </w:p>
          <w:p w14:paraId="2C377D62" w14:textId="77777777" w:rsidR="005C5ED8" w:rsidRDefault="00C80CB9" w:rsidP="00C80CB9">
            <w:pPr>
              <w:keepNext/>
              <w:spacing w:after="0" w:line="240" w:lineRule="auto"/>
              <w:rPr>
                <w:rFonts w:ascii="Arial" w:hAnsi="Arial" w:cs="Arial"/>
                <w:lang w:val="hu-HU"/>
              </w:rPr>
            </w:pPr>
            <w:r>
              <w:rPr>
                <w:rFonts w:ascii="Arial" w:hAnsi="Arial" w:cs="Arial"/>
                <w:lang w:val="hu-HU"/>
              </w:rPr>
              <w:t>Nagyon kevés olyan ember van, akinek nem ajánlott ez az emlékeztető oltás. Ha Önnél súlyos reakciót váltott ki a védőoltás egy korábbi adagja, ezt meg kell beszélnie orvosával.</w:t>
            </w:r>
          </w:p>
        </w:tc>
        <w:tc>
          <w:tcPr>
            <w:tcW w:w="5245" w:type="dxa"/>
          </w:tcPr>
          <w:p w14:paraId="67D1D391" w14:textId="77777777" w:rsidR="005C5ED8" w:rsidRDefault="00C80CB9" w:rsidP="00C80CB9">
            <w:pPr>
              <w:pStyle w:val="Heading3"/>
              <w:spacing w:line="240" w:lineRule="auto"/>
              <w:rPr>
                <w:rFonts w:ascii="Arial" w:hAnsi="Arial" w:cs="Arial"/>
                <w:b/>
                <w:color w:val="365F91" w:themeColor="accent1" w:themeShade="BF"/>
              </w:rPr>
            </w:pPr>
            <w:r>
              <w:rPr>
                <w:rFonts w:ascii="Arial" w:hAnsi="Arial" w:cs="Arial"/>
                <w:b/>
                <w:color w:val="365F91" w:themeColor="accent1" w:themeShade="BF"/>
              </w:rPr>
              <w:t>Who cannot take up the offer of an autumn booster</w:t>
            </w:r>
          </w:p>
          <w:p w14:paraId="77AE6000" w14:textId="77777777" w:rsidR="005C5ED8" w:rsidRDefault="005C5ED8" w:rsidP="00C80CB9">
            <w:pPr>
              <w:keepNext/>
              <w:spacing w:after="0" w:line="240" w:lineRule="auto"/>
              <w:rPr>
                <w:rFonts w:ascii="Arial" w:hAnsi="Arial" w:cs="Arial"/>
              </w:rPr>
            </w:pPr>
          </w:p>
          <w:p w14:paraId="77A5E9A4" w14:textId="77777777" w:rsidR="005C5ED8" w:rsidRDefault="00C80CB9" w:rsidP="00C80CB9">
            <w:pPr>
              <w:keepNext/>
              <w:spacing w:after="0" w:line="240" w:lineRule="auto"/>
              <w:rPr>
                <w:rFonts w:ascii="Arial" w:hAnsi="Arial" w:cs="Arial"/>
              </w:rPr>
            </w:pPr>
            <w:r>
              <w:rPr>
                <w:rFonts w:ascii="Arial" w:hAnsi="Arial" w:cs="Arial"/>
              </w:rPr>
              <w:t>There are very few people who should not have this booster. If you have had a severe reaction to a previous dose of the vaccine you should discuss this with your doctor.</w:t>
            </w:r>
          </w:p>
        </w:tc>
      </w:tr>
      <w:tr w:rsidR="005C5ED8" w14:paraId="07880A56" w14:textId="77777777">
        <w:tc>
          <w:tcPr>
            <w:tcW w:w="4537" w:type="dxa"/>
            <w:vAlign w:val="center"/>
          </w:tcPr>
          <w:p w14:paraId="4F0EF7DF" w14:textId="77777777" w:rsidR="005C5ED8" w:rsidRDefault="00C80CB9" w:rsidP="00C80CB9">
            <w:pPr>
              <w:pStyle w:val="Heading2"/>
              <w:spacing w:line="240" w:lineRule="auto"/>
              <w:rPr>
                <w:rFonts w:ascii="Arial" w:hAnsi="Arial" w:cs="Arial"/>
                <w:b/>
                <w:sz w:val="24"/>
                <w:szCs w:val="24"/>
                <w:lang w:val="hu-HU"/>
              </w:rPr>
            </w:pPr>
            <w:r>
              <w:rPr>
                <w:rFonts w:ascii="Arial" w:hAnsi="Arial" w:cs="Arial"/>
                <w:b/>
                <w:sz w:val="24"/>
                <w:szCs w:val="24"/>
                <w:lang w:val="hu-HU"/>
              </w:rPr>
              <w:t>Mellékhatások</w:t>
            </w:r>
          </w:p>
          <w:p w14:paraId="0C47FFEE" w14:textId="77777777" w:rsidR="005C5ED8" w:rsidRDefault="005C5ED8" w:rsidP="00C80CB9">
            <w:pPr>
              <w:keepNext/>
              <w:spacing w:after="0" w:line="240" w:lineRule="auto"/>
              <w:rPr>
                <w:lang w:val="hu-HU"/>
              </w:rPr>
            </w:pPr>
          </w:p>
          <w:p w14:paraId="4131FFBD" w14:textId="77777777" w:rsidR="005C5ED8" w:rsidRDefault="00C80CB9" w:rsidP="00C80CB9">
            <w:pPr>
              <w:keepNext/>
              <w:spacing w:after="0" w:line="240" w:lineRule="auto"/>
              <w:jc w:val="both"/>
              <w:rPr>
                <w:rFonts w:ascii="Arial" w:hAnsi="Arial" w:cs="Arial"/>
                <w:sz w:val="24"/>
                <w:szCs w:val="24"/>
                <w:lang w:val="hu-HU"/>
              </w:rPr>
            </w:pPr>
            <w:r>
              <w:rPr>
                <w:rStyle w:val="Heading3Char"/>
                <w:rFonts w:ascii="Arial" w:hAnsi="Arial" w:cs="Arial"/>
                <w:b/>
                <w:color w:val="365F91" w:themeColor="accent1" w:themeShade="BF"/>
                <w:lang w:val="hu-HU"/>
              </w:rPr>
              <w:t>Gyakori mellékhatások</w:t>
            </w:r>
            <w:r>
              <w:rPr>
                <w:rFonts w:ascii="Arial" w:hAnsi="Arial" w:cs="Arial"/>
                <w:sz w:val="24"/>
                <w:szCs w:val="24"/>
                <w:lang w:val="hu-HU"/>
              </w:rPr>
              <w:t>: A korábbi adagokhoz hasonlóan a gyakori mellékhatások ugyanazok az összes COVID-19 védőoltás esetében, beleértve az idén ősszel alkalmazott kombinált védőoltásokat is:</w:t>
            </w:r>
          </w:p>
          <w:p w14:paraId="362CCAEE" w14:textId="77777777" w:rsidR="005C5ED8" w:rsidRDefault="00C80CB9" w:rsidP="00C80CB9">
            <w:pPr>
              <w:pStyle w:val="ListParagraph"/>
              <w:keepNext/>
              <w:numPr>
                <w:ilvl w:val="0"/>
                <w:numId w:val="3"/>
              </w:numPr>
              <w:spacing w:after="0" w:line="240" w:lineRule="auto"/>
              <w:rPr>
                <w:rFonts w:cs="Arial"/>
                <w:sz w:val="24"/>
                <w:szCs w:val="24"/>
                <w:lang w:val="hu-HU"/>
              </w:rPr>
            </w:pPr>
            <w:r>
              <w:rPr>
                <w:rFonts w:cs="Arial"/>
                <w:sz w:val="24"/>
                <w:szCs w:val="24"/>
                <w:lang w:val="hu-HU"/>
              </w:rPr>
              <w:t>fájdalmas, nehéz érzés és érzékenység a karban, ahol az injekciót kapja - ez általában az oltás után 1-2 nappal a legrosszabb</w:t>
            </w:r>
          </w:p>
          <w:p w14:paraId="6F71DB0F" w14:textId="77777777" w:rsidR="005C5ED8" w:rsidRDefault="00C80CB9" w:rsidP="00C80CB9">
            <w:pPr>
              <w:pStyle w:val="ListParagraph"/>
              <w:keepNext/>
              <w:numPr>
                <w:ilvl w:val="0"/>
                <w:numId w:val="3"/>
              </w:numPr>
              <w:spacing w:after="0" w:line="240" w:lineRule="auto"/>
              <w:rPr>
                <w:rFonts w:cs="Arial"/>
                <w:sz w:val="24"/>
                <w:szCs w:val="24"/>
                <w:lang w:val="hu-HU"/>
              </w:rPr>
            </w:pPr>
            <w:r>
              <w:rPr>
                <w:rFonts w:cs="Arial"/>
                <w:sz w:val="24"/>
                <w:szCs w:val="24"/>
                <w:lang w:val="hu-HU"/>
              </w:rPr>
              <w:t>fáradtság érzése</w:t>
            </w:r>
          </w:p>
          <w:p w14:paraId="7DEDBD0A" w14:textId="77777777" w:rsidR="005C5ED8" w:rsidRDefault="00C80CB9" w:rsidP="00C80CB9">
            <w:pPr>
              <w:pStyle w:val="ListParagraph"/>
              <w:keepNext/>
              <w:numPr>
                <w:ilvl w:val="0"/>
                <w:numId w:val="3"/>
              </w:numPr>
              <w:spacing w:after="0" w:line="240" w:lineRule="auto"/>
              <w:rPr>
                <w:rFonts w:cs="Arial"/>
                <w:sz w:val="24"/>
                <w:szCs w:val="24"/>
                <w:lang w:val="hu-HU"/>
              </w:rPr>
            </w:pPr>
            <w:r>
              <w:rPr>
                <w:rFonts w:cs="Arial"/>
                <w:sz w:val="24"/>
                <w:szCs w:val="24"/>
                <w:lang w:val="hu-HU"/>
              </w:rPr>
              <w:t>fejfájás</w:t>
            </w:r>
          </w:p>
          <w:p w14:paraId="247A2CBC" w14:textId="77777777" w:rsidR="005C5ED8" w:rsidRDefault="00C80CB9" w:rsidP="00C80CB9">
            <w:pPr>
              <w:pStyle w:val="ListParagraph"/>
              <w:keepNext/>
              <w:numPr>
                <w:ilvl w:val="0"/>
                <w:numId w:val="3"/>
              </w:numPr>
              <w:spacing w:after="0" w:line="240" w:lineRule="auto"/>
              <w:rPr>
                <w:rFonts w:cs="Arial"/>
                <w:sz w:val="24"/>
                <w:szCs w:val="24"/>
                <w:lang w:val="hu-HU"/>
              </w:rPr>
            </w:pPr>
            <w:r>
              <w:rPr>
                <w:rFonts w:cs="Arial"/>
                <w:sz w:val="24"/>
                <w:szCs w:val="24"/>
                <w:lang w:val="hu-HU"/>
              </w:rPr>
              <w:t>általános fájdalmak vagy enyhe influenzaszerű tünetek</w:t>
            </w:r>
          </w:p>
          <w:p w14:paraId="7E12E4C3" w14:textId="77777777" w:rsidR="005C5ED8" w:rsidRDefault="00C80CB9" w:rsidP="00C80CB9">
            <w:pPr>
              <w:keepNext/>
              <w:spacing w:after="0" w:line="240" w:lineRule="auto"/>
              <w:jc w:val="both"/>
              <w:rPr>
                <w:rFonts w:ascii="Arial" w:hAnsi="Arial" w:cs="Arial"/>
                <w:sz w:val="24"/>
                <w:szCs w:val="24"/>
                <w:lang w:val="hu-HU"/>
              </w:rPr>
            </w:pPr>
            <w:r>
              <w:rPr>
                <w:rFonts w:ascii="Arial" w:hAnsi="Arial" w:cs="Arial"/>
                <w:sz w:val="24"/>
                <w:szCs w:val="24"/>
                <w:lang w:val="hu-HU"/>
              </w:rPr>
              <w:t>Pihenhet és szedhet paracetamolt (kövesse a csomagoláson található adagolási tanácsokat), hogy jobban érezze magát.</w:t>
            </w:r>
          </w:p>
          <w:p w14:paraId="35DEFD15" w14:textId="77777777" w:rsidR="005C5ED8" w:rsidRDefault="005C5ED8" w:rsidP="00C80CB9">
            <w:pPr>
              <w:keepNext/>
              <w:spacing w:after="0" w:line="240" w:lineRule="auto"/>
              <w:jc w:val="both"/>
              <w:rPr>
                <w:rFonts w:ascii="Arial" w:hAnsi="Arial" w:cs="Arial"/>
                <w:sz w:val="24"/>
                <w:szCs w:val="24"/>
                <w:lang w:val="hu-HU"/>
              </w:rPr>
            </w:pPr>
          </w:p>
          <w:p w14:paraId="469FEC5D" w14:textId="77777777" w:rsidR="005C5ED8" w:rsidRDefault="00C80CB9" w:rsidP="00C80CB9">
            <w:pPr>
              <w:keepNext/>
              <w:spacing w:after="0" w:line="240" w:lineRule="auto"/>
              <w:rPr>
                <w:lang w:val="hu-HU"/>
              </w:rPr>
            </w:pPr>
            <w:r>
              <w:rPr>
                <w:rFonts w:ascii="Arial" w:hAnsi="Arial" w:cs="Arial"/>
                <w:sz w:val="24"/>
                <w:szCs w:val="24"/>
                <w:lang w:val="hu-HU"/>
              </w:rPr>
              <w:t>Bár láz jelentkezhet az oltást követő egy-két napon belül, ha bármilyen más COVID-19 tünete van, vagy a láz hosszabb ideig tart, maradjon otthon, és elképzelhető, hogy el kell végeznie egy tesztet. Az oltást követő tünetek általában kevesebb mint egy hétig tartanak. Ha tünetei súlyosbodni látszanak, vagy ha aggódik, forduljon háziorvosához vagy a háziorvosi ügyelethez. A védőoltások és gyógyszerek feltételezett mellékhatásait az erre hivatott rendszeren (Yellow Card) keresztül is jelentheti.</w:t>
            </w:r>
          </w:p>
        </w:tc>
        <w:tc>
          <w:tcPr>
            <w:tcW w:w="5245" w:type="dxa"/>
          </w:tcPr>
          <w:p w14:paraId="003B8E8B" w14:textId="77777777" w:rsidR="005C5ED8" w:rsidRDefault="00C80CB9" w:rsidP="00C80CB9">
            <w:pPr>
              <w:pStyle w:val="Heading2"/>
              <w:spacing w:line="240" w:lineRule="auto"/>
              <w:rPr>
                <w:rFonts w:ascii="Arial" w:hAnsi="Arial" w:cs="Arial"/>
                <w:b/>
                <w:sz w:val="24"/>
                <w:szCs w:val="24"/>
              </w:rPr>
            </w:pPr>
            <w:r>
              <w:rPr>
                <w:rFonts w:ascii="Arial" w:hAnsi="Arial" w:cs="Arial"/>
                <w:b/>
                <w:sz w:val="24"/>
                <w:szCs w:val="24"/>
              </w:rPr>
              <w:t>Side effects</w:t>
            </w:r>
          </w:p>
          <w:p w14:paraId="07D82D69" w14:textId="77777777" w:rsidR="005C5ED8" w:rsidRDefault="005C5ED8" w:rsidP="00C80CB9">
            <w:pPr>
              <w:keepNext/>
              <w:spacing w:after="0" w:line="240" w:lineRule="auto"/>
            </w:pPr>
          </w:p>
          <w:p w14:paraId="0B52D07E" w14:textId="77777777" w:rsidR="005C5ED8" w:rsidRDefault="00C80CB9" w:rsidP="00C80CB9">
            <w:pPr>
              <w:keepNext/>
              <w:spacing w:after="0" w:line="240" w:lineRule="auto"/>
              <w:rPr>
                <w:rFonts w:ascii="Arial" w:hAnsi="Arial" w:cs="Arial"/>
                <w:sz w:val="24"/>
                <w:szCs w:val="24"/>
              </w:rPr>
            </w:pPr>
            <w:r>
              <w:rPr>
                <w:rStyle w:val="Heading3Char"/>
                <w:rFonts w:ascii="Arial" w:hAnsi="Arial" w:cs="Arial"/>
                <w:b/>
                <w:color w:val="365F91" w:themeColor="accent1" w:themeShade="BF"/>
              </w:rPr>
              <w:t>Common side effects</w:t>
            </w:r>
            <w:r>
              <w:rPr>
                <w:rFonts w:ascii="Arial" w:hAnsi="Arial" w:cs="Arial"/>
                <w:sz w:val="24"/>
                <w:szCs w:val="24"/>
              </w:rPr>
              <w:t>: As with your previous doses, the common side effects are the same for all COVID-19 vaccines, including the combination vaccines being used this autumn, and include:</w:t>
            </w:r>
          </w:p>
          <w:p w14:paraId="03152E3C" w14:textId="77777777" w:rsidR="005C5ED8" w:rsidRDefault="00C80CB9" w:rsidP="00C80CB9">
            <w:pPr>
              <w:pStyle w:val="ListParagraph"/>
              <w:keepNext/>
              <w:numPr>
                <w:ilvl w:val="0"/>
                <w:numId w:val="3"/>
              </w:numPr>
              <w:spacing w:after="0" w:line="240" w:lineRule="auto"/>
              <w:rPr>
                <w:rFonts w:cs="Arial"/>
                <w:sz w:val="24"/>
                <w:szCs w:val="24"/>
              </w:rPr>
            </w:pPr>
            <w:r>
              <w:rPr>
                <w:rFonts w:cs="Arial"/>
                <w:sz w:val="24"/>
                <w:szCs w:val="24"/>
              </w:rPr>
              <w:t>having a painful, heavy feeling and tenderness in the arm where you had your injection – this tends to be worst around 1 to 2 days after the vaccine</w:t>
            </w:r>
          </w:p>
          <w:p w14:paraId="5E9B6E6B" w14:textId="77777777" w:rsidR="005C5ED8" w:rsidRDefault="00C80CB9" w:rsidP="00C80CB9">
            <w:pPr>
              <w:pStyle w:val="ListParagraph"/>
              <w:keepNext/>
              <w:numPr>
                <w:ilvl w:val="0"/>
                <w:numId w:val="3"/>
              </w:numPr>
              <w:spacing w:after="0" w:line="240" w:lineRule="auto"/>
              <w:rPr>
                <w:rFonts w:cs="Arial"/>
                <w:sz w:val="24"/>
                <w:szCs w:val="24"/>
              </w:rPr>
            </w:pPr>
            <w:r>
              <w:rPr>
                <w:rFonts w:cs="Arial"/>
                <w:sz w:val="24"/>
                <w:szCs w:val="24"/>
              </w:rPr>
              <w:t>feeling tired</w:t>
            </w:r>
          </w:p>
          <w:p w14:paraId="0BE7E1C6" w14:textId="77777777" w:rsidR="005C5ED8" w:rsidRDefault="00C80CB9" w:rsidP="00C80CB9">
            <w:pPr>
              <w:pStyle w:val="ListParagraph"/>
              <w:keepNext/>
              <w:numPr>
                <w:ilvl w:val="0"/>
                <w:numId w:val="3"/>
              </w:numPr>
              <w:spacing w:after="0" w:line="240" w:lineRule="auto"/>
              <w:rPr>
                <w:rFonts w:cs="Arial"/>
                <w:sz w:val="24"/>
                <w:szCs w:val="24"/>
              </w:rPr>
            </w:pPr>
            <w:r>
              <w:rPr>
                <w:rFonts w:cs="Arial"/>
                <w:sz w:val="24"/>
                <w:szCs w:val="24"/>
              </w:rPr>
              <w:t>headache</w:t>
            </w:r>
          </w:p>
          <w:p w14:paraId="59CD1B21" w14:textId="77777777" w:rsidR="005C5ED8" w:rsidRDefault="00C80CB9" w:rsidP="00C80CB9">
            <w:pPr>
              <w:pStyle w:val="ListParagraph"/>
              <w:keepNext/>
              <w:numPr>
                <w:ilvl w:val="0"/>
                <w:numId w:val="3"/>
              </w:numPr>
              <w:spacing w:after="0" w:line="240" w:lineRule="auto"/>
              <w:rPr>
                <w:rFonts w:cs="Arial"/>
                <w:sz w:val="24"/>
                <w:szCs w:val="24"/>
              </w:rPr>
            </w:pPr>
            <w:r>
              <w:rPr>
                <w:rFonts w:cs="Arial"/>
                <w:sz w:val="24"/>
                <w:szCs w:val="24"/>
              </w:rPr>
              <w:t>general aches or mild flu-like symptoms</w:t>
            </w:r>
          </w:p>
          <w:p w14:paraId="2C96B5A7"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You can rest and take paracetamol (follow the dose advice in the packaging) to help you feel better.</w:t>
            </w:r>
          </w:p>
          <w:p w14:paraId="2CC39A64" w14:textId="77777777" w:rsidR="005C5ED8" w:rsidRDefault="005C5ED8" w:rsidP="00C80CB9">
            <w:pPr>
              <w:keepNext/>
              <w:spacing w:after="0" w:line="240" w:lineRule="auto"/>
              <w:rPr>
                <w:rFonts w:ascii="Arial" w:hAnsi="Arial" w:cs="Arial"/>
              </w:rPr>
            </w:pPr>
          </w:p>
          <w:p w14:paraId="6706B62F"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5C5ED8" w14:paraId="5701B7A1" w14:textId="77777777">
        <w:tc>
          <w:tcPr>
            <w:tcW w:w="4537" w:type="dxa"/>
          </w:tcPr>
          <w:p w14:paraId="09012FE1" w14:textId="77777777" w:rsidR="005C5ED8" w:rsidRDefault="00C80CB9" w:rsidP="00C80CB9">
            <w:pPr>
              <w:keepNext/>
              <w:spacing w:after="0" w:line="240" w:lineRule="auto"/>
              <w:rPr>
                <w:rFonts w:ascii="Arial" w:hAnsi="Arial" w:cs="Arial"/>
                <w:sz w:val="24"/>
                <w:szCs w:val="24"/>
                <w:lang w:val="hu-HU"/>
              </w:rPr>
            </w:pPr>
            <w:r>
              <w:rPr>
                <w:rStyle w:val="Heading3Char"/>
                <w:rFonts w:ascii="Arial" w:hAnsi="Arial" w:cs="Arial"/>
                <w:b/>
                <w:color w:val="365F91" w:themeColor="accent1" w:themeShade="BF"/>
                <w:lang w:val="hu-HU"/>
              </w:rPr>
              <w:lastRenderedPageBreak/>
              <w:t>Súlyos mellékhatások</w:t>
            </w:r>
            <w:r>
              <w:rPr>
                <w:rStyle w:val="Heading3Char"/>
                <w:bCs/>
                <w:color w:val="365F91" w:themeColor="accent1" w:themeShade="BF"/>
                <w:lang w:val="hu-HU"/>
              </w:rPr>
              <w:t xml:space="preserve">: </w:t>
            </w:r>
            <w:r>
              <w:rPr>
                <w:rFonts w:ascii="Arial" w:hAnsi="Arial" w:cs="Arial"/>
                <w:sz w:val="24"/>
                <w:szCs w:val="24"/>
                <w:lang w:val="hu-HU"/>
              </w:rPr>
              <w:t xml:space="preserve">A Pfizer és a Moderna COVID-19 védőoltás esetében is nagyon ritkán jelentettek szívgyulladásos eseteket (úgynevezett myocarditis vagy pericarditis betegséget).            </w:t>
            </w:r>
          </w:p>
          <w:p w14:paraId="0D968BC8"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Ezeket az eseteket főként fiatalabb férfiaknál észlelték az oltást követő néhány napon belül. Az érintettek többsége jobban érezte magát, és gyorsan felépült pihenés és egyszerű kezelések után. Sürgősen forduljon orvoshoz vagy a sürgősségi osztályra, ha az oltást követően a következő tünetek jelentkeznek:</w:t>
            </w:r>
          </w:p>
          <w:p w14:paraId="637D1E3E" w14:textId="77777777" w:rsidR="005C5ED8" w:rsidRDefault="00C80CB9" w:rsidP="00C80CB9">
            <w:pPr>
              <w:pStyle w:val="ListParagraph"/>
              <w:keepNext/>
              <w:numPr>
                <w:ilvl w:val="0"/>
                <w:numId w:val="4"/>
              </w:numPr>
              <w:spacing w:after="0" w:line="240" w:lineRule="auto"/>
              <w:rPr>
                <w:rFonts w:cs="Arial"/>
                <w:sz w:val="24"/>
                <w:szCs w:val="24"/>
                <w:lang w:val="hu-HU"/>
              </w:rPr>
            </w:pPr>
            <w:r>
              <w:rPr>
                <w:rFonts w:cs="Arial"/>
                <w:sz w:val="24"/>
                <w:szCs w:val="24"/>
                <w:lang w:val="hu-HU"/>
              </w:rPr>
              <w:t>mellkasi fájdalom</w:t>
            </w:r>
          </w:p>
          <w:p w14:paraId="51FE1F44" w14:textId="77777777" w:rsidR="005C5ED8" w:rsidRDefault="00C80CB9" w:rsidP="00C80CB9">
            <w:pPr>
              <w:pStyle w:val="ListParagraph"/>
              <w:keepNext/>
              <w:numPr>
                <w:ilvl w:val="0"/>
                <w:numId w:val="4"/>
              </w:numPr>
              <w:spacing w:after="0" w:line="240" w:lineRule="auto"/>
              <w:rPr>
                <w:rFonts w:cs="Arial"/>
                <w:sz w:val="24"/>
                <w:szCs w:val="24"/>
                <w:lang w:val="hu-HU"/>
              </w:rPr>
            </w:pPr>
            <w:r>
              <w:rPr>
                <w:rFonts w:cs="Arial"/>
                <w:sz w:val="24"/>
                <w:szCs w:val="24"/>
                <w:lang w:val="hu-HU"/>
              </w:rPr>
              <w:t>légszomj</w:t>
            </w:r>
          </w:p>
          <w:p w14:paraId="1D025F61" w14:textId="77777777" w:rsidR="005C5ED8" w:rsidRDefault="00C80CB9" w:rsidP="00C80CB9">
            <w:pPr>
              <w:pStyle w:val="ListParagraph"/>
              <w:keepNext/>
              <w:numPr>
                <w:ilvl w:val="0"/>
                <w:numId w:val="4"/>
              </w:numPr>
              <w:spacing w:after="0" w:line="240" w:lineRule="auto"/>
              <w:rPr>
                <w:rFonts w:cs="Arial"/>
                <w:sz w:val="24"/>
                <w:szCs w:val="24"/>
                <w:lang w:val="hu-HU"/>
              </w:rPr>
            </w:pPr>
            <w:r>
              <w:rPr>
                <w:rFonts w:cs="Arial"/>
                <w:sz w:val="24"/>
                <w:szCs w:val="24"/>
                <w:lang w:val="hu-HU"/>
              </w:rPr>
              <w:t>úgy érzi, hogy gyorsan ver, dobog vagy lüktet a szíve</w:t>
            </w:r>
          </w:p>
          <w:p w14:paraId="7F11C063"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Ha bármely korábbi adag után súlyos mellékhatás jelentkezett Önnél, akkor javasolhatják, hogy utasítsa vissza vagy halassza el a további oltásokat. Ezt kezelőorvosával vagy szakorvosával kell megbeszélnie. Kérjük, olvassa el a tájékoztató végén található információkat a sárga kártya rendszerről (Yellow Card), hogy megtudja, hogyan jelentheti a mellékhatásokat.</w:t>
            </w:r>
          </w:p>
          <w:p w14:paraId="670E7FFC" w14:textId="77777777" w:rsidR="005C5ED8" w:rsidRDefault="005C5ED8" w:rsidP="00C80CB9">
            <w:pPr>
              <w:keepNext/>
              <w:spacing w:after="0" w:line="240" w:lineRule="auto"/>
              <w:rPr>
                <w:rStyle w:val="Heading3Char"/>
                <w:rFonts w:ascii="Arial" w:hAnsi="Arial" w:cs="Arial"/>
                <w:b/>
                <w:color w:val="365F91" w:themeColor="accent1" w:themeShade="BF"/>
                <w:lang w:val="hu-HU"/>
              </w:rPr>
            </w:pPr>
          </w:p>
        </w:tc>
        <w:tc>
          <w:tcPr>
            <w:tcW w:w="5245" w:type="dxa"/>
          </w:tcPr>
          <w:p w14:paraId="3250E7A6" w14:textId="77777777" w:rsidR="005C5ED8" w:rsidRDefault="00C80CB9" w:rsidP="00C80CB9">
            <w:pPr>
              <w:keepNext/>
              <w:spacing w:after="0" w:line="240" w:lineRule="auto"/>
              <w:rPr>
                <w:rFonts w:ascii="Arial" w:hAnsi="Arial" w:cs="Arial"/>
                <w:sz w:val="24"/>
                <w:szCs w:val="24"/>
              </w:rPr>
            </w:pPr>
            <w:r>
              <w:rPr>
                <w:rStyle w:val="Heading3Char"/>
                <w:rFonts w:ascii="Arial" w:hAnsi="Arial" w:cs="Arial"/>
                <w:b/>
                <w:color w:val="365F91" w:themeColor="accent1" w:themeShade="BF"/>
              </w:rPr>
              <w:t>Serious side effects</w:t>
            </w:r>
            <w:r>
              <w:rPr>
                <w:rFonts w:ascii="Arial" w:hAnsi="Arial" w:cs="Arial"/>
                <w:sz w:val="24"/>
                <w:szCs w:val="24"/>
              </w:rPr>
              <w:t>: Cases of inflammation of the heart (called myocarditis or pericarditis) have been reported very rarely after both the Pfizer and Moderna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64D3A3DE" w14:textId="77777777" w:rsidR="005C5ED8" w:rsidRDefault="00C80CB9" w:rsidP="00C80CB9">
            <w:pPr>
              <w:pStyle w:val="ListParagraph"/>
              <w:keepNext/>
              <w:numPr>
                <w:ilvl w:val="0"/>
                <w:numId w:val="5"/>
              </w:numPr>
              <w:spacing w:after="0" w:line="240" w:lineRule="auto"/>
              <w:rPr>
                <w:rFonts w:cs="Arial"/>
                <w:sz w:val="24"/>
                <w:szCs w:val="24"/>
              </w:rPr>
            </w:pPr>
            <w:r>
              <w:rPr>
                <w:rFonts w:cs="Arial"/>
                <w:sz w:val="24"/>
                <w:szCs w:val="24"/>
              </w:rPr>
              <w:t>chest pain</w:t>
            </w:r>
          </w:p>
          <w:p w14:paraId="26427050" w14:textId="77777777" w:rsidR="005C5ED8" w:rsidRDefault="00C80CB9" w:rsidP="00C80CB9">
            <w:pPr>
              <w:pStyle w:val="ListParagraph"/>
              <w:keepNext/>
              <w:numPr>
                <w:ilvl w:val="0"/>
                <w:numId w:val="5"/>
              </w:numPr>
              <w:spacing w:after="0" w:line="240" w:lineRule="auto"/>
              <w:rPr>
                <w:rFonts w:cs="Arial"/>
                <w:sz w:val="24"/>
                <w:szCs w:val="24"/>
              </w:rPr>
            </w:pPr>
            <w:r>
              <w:rPr>
                <w:rFonts w:cs="Arial"/>
                <w:sz w:val="24"/>
                <w:szCs w:val="24"/>
              </w:rPr>
              <w:t>shortness of breath</w:t>
            </w:r>
          </w:p>
          <w:p w14:paraId="5DDB7FC8" w14:textId="77777777" w:rsidR="005C5ED8" w:rsidRDefault="00C80CB9" w:rsidP="00C80CB9">
            <w:pPr>
              <w:pStyle w:val="ListParagraph"/>
              <w:keepNext/>
              <w:numPr>
                <w:ilvl w:val="0"/>
                <w:numId w:val="5"/>
              </w:numPr>
              <w:spacing w:after="0" w:line="240" w:lineRule="auto"/>
              <w:rPr>
                <w:rFonts w:cs="Arial"/>
                <w:sz w:val="24"/>
                <w:szCs w:val="24"/>
              </w:rPr>
            </w:pPr>
            <w:r>
              <w:rPr>
                <w:rFonts w:cs="Arial"/>
                <w:sz w:val="24"/>
                <w:szCs w:val="24"/>
              </w:rPr>
              <w:t>feelings of having a fast-beating, fluttering or pounding heart</w:t>
            </w:r>
          </w:p>
          <w:p w14:paraId="48C209E0"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5C5ED8" w14:paraId="50914E16" w14:textId="77777777">
        <w:tc>
          <w:tcPr>
            <w:tcW w:w="4537" w:type="dxa"/>
          </w:tcPr>
          <w:p w14:paraId="77EE92D9" w14:textId="77777777" w:rsidR="005C5ED8" w:rsidRDefault="00C80CB9" w:rsidP="00C80CB9">
            <w:pPr>
              <w:pStyle w:val="Heading2"/>
              <w:spacing w:line="240" w:lineRule="auto"/>
              <w:rPr>
                <w:rFonts w:ascii="Arial" w:hAnsi="Arial" w:cs="Arial"/>
                <w:b/>
                <w:sz w:val="24"/>
                <w:szCs w:val="24"/>
                <w:lang w:val="hu-HU"/>
              </w:rPr>
            </w:pPr>
            <w:r>
              <w:rPr>
                <w:rFonts w:ascii="Arial" w:hAnsi="Arial" w:cs="Arial"/>
                <w:b/>
                <w:sz w:val="24"/>
                <w:szCs w:val="24"/>
                <w:lang w:val="hu-HU"/>
              </w:rPr>
              <w:t>Elkaphatja-e a COVID-19 vírust a védőoltás után is?</w:t>
            </w:r>
          </w:p>
          <w:p w14:paraId="1684763C" w14:textId="77777777" w:rsidR="005C5ED8" w:rsidRDefault="005C5ED8" w:rsidP="00C80CB9">
            <w:pPr>
              <w:keepNext/>
              <w:spacing w:after="0" w:line="240" w:lineRule="auto"/>
              <w:rPr>
                <w:lang w:val="hu-HU"/>
              </w:rPr>
            </w:pPr>
          </w:p>
          <w:p w14:paraId="72B8A8BF" w14:textId="77777777" w:rsidR="005C5ED8" w:rsidRDefault="00C80CB9" w:rsidP="00C80CB9">
            <w:pPr>
              <w:keepNext/>
              <w:spacing w:after="0" w:line="240" w:lineRule="auto"/>
              <w:rPr>
                <w:rFonts w:ascii="Arial" w:hAnsi="Arial" w:cs="Arial"/>
                <w:lang w:val="hu-HU"/>
              </w:rPr>
            </w:pPr>
            <w:r>
              <w:rPr>
                <w:rFonts w:ascii="Arial" w:hAnsi="Arial" w:cs="Arial"/>
                <w:lang w:val="hu-HU"/>
              </w:rPr>
              <w:t>A COVID-19 emlékeztető oltás csökkenti annak az esélyét, hogy súlyosan megbetegedjen a COVID-19 miatt ezen a télen. Néhány napba telhet, amíg a szervezetében kialakul az emlékeztető oltásnak köszönhető extra védelem. Mint minden gyógyszer, egyetlen védőoltás sem teljesen hatékony - néhányan a védőoltás ellenére is elkaphatják a COVID-19 vírust, de a fertőzés kevésbé lesz súlyos.</w:t>
            </w:r>
          </w:p>
        </w:tc>
        <w:tc>
          <w:tcPr>
            <w:tcW w:w="5245" w:type="dxa"/>
          </w:tcPr>
          <w:p w14:paraId="312E9622" w14:textId="77777777" w:rsidR="005C5ED8" w:rsidRDefault="00C80CB9" w:rsidP="00C80CB9">
            <w:pPr>
              <w:pStyle w:val="Heading2"/>
              <w:spacing w:line="240" w:lineRule="auto"/>
              <w:rPr>
                <w:rFonts w:ascii="Arial" w:hAnsi="Arial" w:cs="Arial"/>
                <w:b/>
                <w:sz w:val="24"/>
                <w:szCs w:val="24"/>
              </w:rPr>
            </w:pPr>
            <w:r>
              <w:rPr>
                <w:rFonts w:ascii="Arial" w:hAnsi="Arial" w:cs="Arial"/>
                <w:b/>
                <w:sz w:val="24"/>
                <w:szCs w:val="24"/>
              </w:rPr>
              <w:t>Can you still catch COVID-19 after having the vaccine?</w:t>
            </w:r>
          </w:p>
          <w:p w14:paraId="63425BCF" w14:textId="77777777" w:rsidR="005C5ED8" w:rsidRDefault="005C5ED8" w:rsidP="00C80CB9">
            <w:pPr>
              <w:keepNext/>
              <w:spacing w:after="0" w:line="240" w:lineRule="auto"/>
              <w:rPr>
                <w:rFonts w:ascii="Arial" w:hAnsi="Arial" w:cs="Arial"/>
              </w:rPr>
            </w:pPr>
          </w:p>
          <w:p w14:paraId="03C8FCA7" w14:textId="77777777" w:rsidR="005C5ED8" w:rsidRDefault="00C80CB9" w:rsidP="00C80CB9">
            <w:pPr>
              <w:keepNext/>
              <w:spacing w:after="0" w:line="240" w:lineRule="auto"/>
              <w:rPr>
                <w:rStyle w:val="Heading3Char"/>
                <w:rFonts w:ascii="Arial" w:eastAsiaTheme="minorHAnsi" w:hAnsi="Arial" w:cs="Arial"/>
                <w:color w:val="auto"/>
                <w:sz w:val="22"/>
                <w:szCs w:val="22"/>
              </w:rPr>
            </w:pPr>
            <w:r>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5C5ED8" w14:paraId="1E212F3C" w14:textId="77777777">
        <w:tc>
          <w:tcPr>
            <w:tcW w:w="4537" w:type="dxa"/>
          </w:tcPr>
          <w:p w14:paraId="716D7D67" w14:textId="77777777" w:rsidR="005C5ED8" w:rsidRDefault="00C80CB9" w:rsidP="00C80CB9">
            <w:pPr>
              <w:pStyle w:val="Heading2"/>
              <w:spacing w:line="240" w:lineRule="auto"/>
              <w:rPr>
                <w:rFonts w:ascii="Arial" w:hAnsi="Arial" w:cs="Arial"/>
                <w:b/>
                <w:lang w:val="hu-HU"/>
              </w:rPr>
            </w:pPr>
            <w:r>
              <w:rPr>
                <w:rFonts w:ascii="Arial" w:hAnsi="Arial" w:cs="Arial"/>
                <w:b/>
                <w:lang w:val="hu-HU"/>
              </w:rPr>
              <w:lastRenderedPageBreak/>
              <w:t>Ha még nem kapta meg az összes oltást</w:t>
            </w:r>
          </w:p>
          <w:p w14:paraId="1070C957" w14:textId="77777777" w:rsidR="005C5ED8" w:rsidRDefault="00C80CB9" w:rsidP="00C80CB9">
            <w:pPr>
              <w:keepNext/>
              <w:spacing w:after="0" w:line="240" w:lineRule="auto"/>
              <w:rPr>
                <w:rFonts w:ascii="Arial" w:hAnsi="Arial" w:cs="Arial"/>
                <w:lang w:val="hu-HU"/>
              </w:rPr>
            </w:pPr>
            <w:r>
              <w:rPr>
                <w:rFonts w:ascii="Arial" w:hAnsi="Arial" w:cs="Arial"/>
                <w:lang w:val="hu-HU"/>
              </w:rPr>
              <w:t>Ha még nem kapta meg a védőoltás első két adagját (vagy a harmadik adagot a legyengült immunrendszerrel rendelkezők esetében), akkor a lehető leghamarabb pótolnia kell. Ha jogosult az őszi emlékeztető oltásra, de úgy gondolja, hogy kihagyott egy korábbi emlékeztető oltást, akkor is fogadja el a mostanit - nem lesz szüksége másik adagra.</w:t>
            </w:r>
          </w:p>
        </w:tc>
        <w:tc>
          <w:tcPr>
            <w:tcW w:w="5245" w:type="dxa"/>
          </w:tcPr>
          <w:p w14:paraId="51E8B7E4" w14:textId="77777777" w:rsidR="005C5ED8" w:rsidRDefault="00C80CB9" w:rsidP="00C80CB9">
            <w:pPr>
              <w:pStyle w:val="Heading2"/>
              <w:spacing w:line="240" w:lineRule="auto"/>
              <w:rPr>
                <w:rFonts w:ascii="Arial" w:hAnsi="Arial" w:cs="Arial"/>
                <w:b/>
              </w:rPr>
            </w:pPr>
            <w:r>
              <w:rPr>
                <w:rFonts w:ascii="Arial" w:hAnsi="Arial" w:cs="Arial"/>
                <w:b/>
              </w:rPr>
              <w:t>If you have not had all your vaccinations</w:t>
            </w:r>
          </w:p>
          <w:p w14:paraId="67E382E3" w14:textId="77777777" w:rsidR="005C5ED8" w:rsidRDefault="00C80CB9" w:rsidP="00C80CB9">
            <w:pPr>
              <w:keepNext/>
              <w:spacing w:after="0" w:line="240" w:lineRule="auto"/>
              <w:rPr>
                <w:rFonts w:ascii="Arial" w:hAnsi="Arial" w:cs="Arial"/>
              </w:rPr>
            </w:pPr>
            <w:r>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5C5ED8" w14:paraId="6B6DC767" w14:textId="77777777">
        <w:tc>
          <w:tcPr>
            <w:tcW w:w="4537" w:type="dxa"/>
          </w:tcPr>
          <w:p w14:paraId="7A1DD26E" w14:textId="77777777" w:rsidR="005C5ED8" w:rsidRDefault="00C80CB9" w:rsidP="00C80CB9">
            <w:pPr>
              <w:pStyle w:val="Heading2"/>
              <w:spacing w:line="240" w:lineRule="auto"/>
              <w:rPr>
                <w:rFonts w:ascii="Arial" w:hAnsi="Arial" w:cs="Arial"/>
                <w:b/>
                <w:lang w:val="hu-HU"/>
              </w:rPr>
            </w:pPr>
            <w:r>
              <w:rPr>
                <w:rFonts w:ascii="Arial" w:hAnsi="Arial" w:cs="Arial"/>
                <w:b/>
                <w:lang w:val="hu-HU"/>
              </w:rPr>
              <w:t>Ha a COVID-19 tesztje pozitív eredményt hozott, mikor kaphatja meg az őszi emlékeztető oltást?</w:t>
            </w:r>
          </w:p>
          <w:p w14:paraId="651ECAA8" w14:textId="77777777" w:rsidR="005C5ED8" w:rsidRDefault="00C80CB9" w:rsidP="00C80CB9">
            <w:pPr>
              <w:keepNext/>
              <w:spacing w:after="0" w:line="240" w:lineRule="auto"/>
              <w:rPr>
                <w:rFonts w:ascii="Arial" w:hAnsi="Arial" w:cs="Arial"/>
                <w:lang w:val="hu-HU"/>
              </w:rPr>
            </w:pPr>
            <w:r>
              <w:rPr>
                <w:rFonts w:ascii="Arial" w:hAnsi="Arial" w:cs="Arial"/>
                <w:lang w:val="hu-HU"/>
              </w:rPr>
              <w:t>Ha rosszul érzi magát, várjon az oltással, amíg felépül. Ha megerősítetten volt COVID-19 fertőzése, akkor ideális esetben 4 hetet kell várnia az őszi emlékeztető oltás beadásával. Nem mehet el az oltásra, ha önkéntes karanténban van, vagy COVID-19 tesztre vár.</w:t>
            </w:r>
          </w:p>
        </w:tc>
        <w:tc>
          <w:tcPr>
            <w:tcW w:w="5245" w:type="dxa"/>
          </w:tcPr>
          <w:p w14:paraId="6951833E" w14:textId="77777777" w:rsidR="005C5ED8" w:rsidRDefault="00C80CB9" w:rsidP="00C80CB9">
            <w:pPr>
              <w:pStyle w:val="Heading2"/>
              <w:spacing w:line="240" w:lineRule="auto"/>
              <w:rPr>
                <w:rFonts w:ascii="Arial" w:hAnsi="Arial" w:cs="Arial"/>
                <w:b/>
              </w:rPr>
            </w:pPr>
            <w:r>
              <w:rPr>
                <w:rFonts w:ascii="Arial" w:hAnsi="Arial" w:cs="Arial"/>
                <w:b/>
              </w:rPr>
              <w:t>If you have a COVID-19 positive result, when can you have your autumn booster?</w:t>
            </w:r>
          </w:p>
          <w:p w14:paraId="7724D728" w14:textId="77777777" w:rsidR="005C5ED8" w:rsidRDefault="00C80CB9" w:rsidP="00C80CB9">
            <w:pPr>
              <w:keepNext/>
              <w:spacing w:after="0" w:line="240" w:lineRule="auto"/>
              <w:rPr>
                <w:rFonts w:ascii="Arial" w:hAnsi="Arial" w:cs="Arial"/>
              </w:rPr>
            </w:pPr>
            <w:r>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5B5F207A" w14:textId="77777777" w:rsidR="005C5ED8" w:rsidRDefault="005C5ED8" w:rsidP="00C80CB9">
            <w:pPr>
              <w:pStyle w:val="Heading2"/>
              <w:spacing w:line="240" w:lineRule="auto"/>
              <w:rPr>
                <w:rFonts w:ascii="Arial" w:hAnsi="Arial" w:cs="Arial"/>
                <w:b/>
              </w:rPr>
            </w:pPr>
          </w:p>
        </w:tc>
      </w:tr>
      <w:tr w:rsidR="005C5ED8" w14:paraId="2D791C7F" w14:textId="77777777">
        <w:tc>
          <w:tcPr>
            <w:tcW w:w="4537" w:type="dxa"/>
          </w:tcPr>
          <w:p w14:paraId="6D87A783" w14:textId="77777777" w:rsidR="005C5ED8" w:rsidRDefault="00C80CB9" w:rsidP="00C80CB9">
            <w:pPr>
              <w:pStyle w:val="Heading2"/>
              <w:spacing w:line="240" w:lineRule="auto"/>
              <w:rPr>
                <w:rFonts w:ascii="Arial" w:hAnsi="Arial" w:cs="Arial"/>
                <w:b/>
                <w:sz w:val="24"/>
                <w:szCs w:val="24"/>
                <w:lang w:val="hu-HU"/>
              </w:rPr>
            </w:pPr>
            <w:r>
              <w:rPr>
                <w:rFonts w:ascii="Arial" w:hAnsi="Arial" w:cs="Arial"/>
                <w:b/>
                <w:sz w:val="24"/>
                <w:szCs w:val="24"/>
                <w:lang w:val="hu-HU"/>
              </w:rPr>
              <w:lastRenderedPageBreak/>
              <w:t>További információk</w:t>
            </w:r>
          </w:p>
          <w:p w14:paraId="0832386A"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Az alábbi COVID-19 tájékoztató füzeteket a Közegészségügyi Hivatal</w:t>
            </w:r>
          </w:p>
          <w:p w14:paraId="09AAFCAC"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 xml:space="preserve">(PHA) honlapján olvashatja: </w:t>
            </w:r>
            <w:r w:rsidRPr="009112F1">
              <w:rPr>
                <w:rStyle w:val="Heading3Char"/>
                <w:rFonts w:ascii="Arial" w:hAnsi="Arial" w:cs="Arial"/>
                <w:lang w:val="es-ES"/>
              </w:rPr>
              <w:t>www.pha.site/covid19infomaterials</w:t>
            </w:r>
          </w:p>
          <w:p w14:paraId="7FAC14DE" w14:textId="77777777" w:rsidR="005C5ED8" w:rsidRDefault="00C80CB9" w:rsidP="00C80CB9">
            <w:pPr>
              <w:pStyle w:val="ListParagraph"/>
              <w:keepNext/>
              <w:numPr>
                <w:ilvl w:val="0"/>
                <w:numId w:val="6"/>
              </w:numPr>
              <w:spacing w:after="0" w:line="240" w:lineRule="auto"/>
              <w:rPr>
                <w:rFonts w:cs="Arial"/>
                <w:sz w:val="24"/>
                <w:szCs w:val="24"/>
                <w:lang w:val="hu-HU"/>
              </w:rPr>
            </w:pPr>
            <w:r>
              <w:rPr>
                <w:rFonts w:cs="Arial"/>
                <w:sz w:val="24"/>
                <w:szCs w:val="24"/>
                <w:lang w:val="hu-HU"/>
              </w:rPr>
              <w:t>COVID-19 Mire számíthat a védőoltás után?</w:t>
            </w:r>
          </w:p>
          <w:p w14:paraId="07A9864F" w14:textId="77777777" w:rsidR="005C5ED8" w:rsidRDefault="00C80CB9" w:rsidP="00C80CB9">
            <w:pPr>
              <w:pStyle w:val="ListParagraph"/>
              <w:keepNext/>
              <w:numPr>
                <w:ilvl w:val="0"/>
                <w:numId w:val="6"/>
              </w:numPr>
              <w:spacing w:after="0" w:line="240" w:lineRule="auto"/>
              <w:rPr>
                <w:rFonts w:cs="Arial"/>
                <w:sz w:val="24"/>
                <w:szCs w:val="24"/>
                <w:lang w:val="hu-HU"/>
              </w:rPr>
            </w:pPr>
            <w:r>
              <w:rPr>
                <w:rFonts w:cs="Arial"/>
                <w:sz w:val="24"/>
                <w:szCs w:val="24"/>
                <w:lang w:val="hu-HU"/>
              </w:rPr>
              <w:t>COVID-19 Tájékoztató a programról</w:t>
            </w:r>
          </w:p>
          <w:p w14:paraId="0D922958" w14:textId="77777777" w:rsidR="005C5ED8" w:rsidRDefault="00C80CB9" w:rsidP="00C80CB9">
            <w:pPr>
              <w:pStyle w:val="ListParagraph"/>
              <w:keepNext/>
              <w:numPr>
                <w:ilvl w:val="0"/>
                <w:numId w:val="6"/>
              </w:numPr>
              <w:spacing w:after="0" w:line="240" w:lineRule="auto"/>
              <w:rPr>
                <w:rFonts w:cs="Arial"/>
                <w:sz w:val="24"/>
                <w:szCs w:val="24"/>
                <w:lang w:val="hu-HU"/>
              </w:rPr>
            </w:pPr>
            <w:r>
              <w:rPr>
                <w:rFonts w:cs="Arial"/>
                <w:sz w:val="24"/>
                <w:szCs w:val="24"/>
                <w:lang w:val="hu-HU"/>
              </w:rPr>
              <w:t>Terhes? Kérje a COVID-19 védőoltást</w:t>
            </w:r>
          </w:p>
          <w:p w14:paraId="3B48C1A0" w14:textId="77777777" w:rsidR="005C5ED8" w:rsidRDefault="00C80CB9" w:rsidP="00C80CB9">
            <w:pPr>
              <w:pStyle w:val="ListParagraph"/>
              <w:keepNext/>
              <w:numPr>
                <w:ilvl w:val="0"/>
                <w:numId w:val="6"/>
              </w:numPr>
              <w:spacing w:after="0" w:line="240" w:lineRule="auto"/>
              <w:rPr>
                <w:rFonts w:cs="Arial"/>
                <w:sz w:val="24"/>
                <w:szCs w:val="24"/>
                <w:lang w:val="hu-HU"/>
              </w:rPr>
            </w:pPr>
            <w:r>
              <w:rPr>
                <w:rFonts w:cs="Arial"/>
                <w:sz w:val="24"/>
                <w:szCs w:val="24"/>
                <w:lang w:val="hu-HU"/>
              </w:rPr>
              <w:t>COVID-19 védőoltások - útmutató a legyengült immunrendszerrel rendelkezők számára</w:t>
            </w:r>
          </w:p>
          <w:p w14:paraId="7138FADA"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Az Egyesült Királyságbeli címzettek számára készült Pfizer és Moderna védőoltások termékismertetőiben további részleteket olvashat a védőoltásáról, beleértve a lehetséges mellékhatásokat is.</w:t>
            </w:r>
          </w:p>
          <w:p w14:paraId="31FC7455"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Nagyon kevés embernél előfordulhat, hogy az orvos más védőoltást javasol.</w:t>
            </w:r>
          </w:p>
          <w:p w14:paraId="3D07B386"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 xml:space="preserve">A következő weboldalon talál további információkat arról, hogy hogyan kaphatja meg az őszi emlékeztető oltást: </w:t>
            </w:r>
            <w:r>
              <w:rPr>
                <w:rStyle w:val="Heading3Char"/>
                <w:rFonts w:ascii="Arial" w:hAnsi="Arial" w:cs="Arial"/>
                <w:lang w:val="hu-HU"/>
              </w:rPr>
              <w:t>nidirect.gov.uk/covid-vaccine</w:t>
            </w:r>
          </w:p>
          <w:p w14:paraId="6B7F02EE" w14:textId="77777777" w:rsidR="005C5ED8" w:rsidRDefault="00C80CB9" w:rsidP="00C80CB9">
            <w:pPr>
              <w:keepNext/>
              <w:spacing w:after="0" w:line="240" w:lineRule="auto"/>
              <w:rPr>
                <w:rFonts w:ascii="Arial" w:hAnsi="Arial" w:cs="Arial"/>
                <w:sz w:val="24"/>
                <w:szCs w:val="24"/>
                <w:lang w:val="hu-HU"/>
              </w:rPr>
            </w:pPr>
            <w:r>
              <w:rPr>
                <w:rFonts w:ascii="Arial" w:hAnsi="Arial" w:cs="Arial"/>
                <w:sz w:val="24"/>
                <w:szCs w:val="24"/>
                <w:lang w:val="hu-HU"/>
              </w:rPr>
              <w:t xml:space="preserve">A feltételezett mellékhatásokat a Yellow Card weboldalon, a 0800 731 6789-es telefonszámon (hétfőtől péntekig 9-17 óra között) vagy a Yellow Card alkalmazás letöltésével jelentheti: </w:t>
            </w:r>
            <w:r>
              <w:rPr>
                <w:rStyle w:val="Heading3Char"/>
                <w:rFonts w:ascii="Arial" w:hAnsi="Arial" w:cs="Arial"/>
                <w:lang w:val="hu-HU"/>
              </w:rPr>
              <w:t>www.mhra.gov.uk/yellowcard</w:t>
            </w:r>
          </w:p>
          <w:p w14:paraId="02A049D8" w14:textId="77777777" w:rsidR="005C5ED8" w:rsidRDefault="00C80CB9" w:rsidP="00C80CB9">
            <w:pPr>
              <w:keepNext/>
              <w:spacing w:after="0" w:line="240" w:lineRule="auto"/>
              <w:rPr>
                <w:lang w:val="hu-HU"/>
              </w:rPr>
            </w:pPr>
            <w:r>
              <w:rPr>
                <w:rFonts w:ascii="Arial" w:hAnsi="Arial" w:cs="Arial"/>
                <w:sz w:val="24"/>
                <w:szCs w:val="24"/>
                <w:lang w:val="hu-HU"/>
              </w:rPr>
              <w:t xml:space="preserve">Az információ a közzététel időpontjában helyes. </w:t>
            </w:r>
            <w:r>
              <w:rPr>
                <w:rFonts w:ascii="Arial" w:hAnsi="Arial" w:cs="Arial"/>
                <w:color w:val="111827"/>
                <w:sz w:val="24"/>
                <w:szCs w:val="24"/>
                <w:shd w:val="clear" w:color="auto" w:fill="FFFFFF"/>
                <w:lang w:val="hu-HU"/>
              </w:rPr>
              <w:t>A tájékoztató legújabb verziója és az alternatív formátumok megtekintéséhez látogasson el a PHA weboldalára:</w:t>
            </w:r>
            <w:r>
              <w:rPr>
                <w:rFonts w:ascii="Arial" w:hAnsi="Arial" w:cs="Arial"/>
                <w:sz w:val="24"/>
                <w:szCs w:val="24"/>
                <w:lang w:val="hu-HU"/>
              </w:rPr>
              <w:t xml:space="preserve"> www.publichealth.hscni.net</w:t>
            </w:r>
          </w:p>
        </w:tc>
        <w:tc>
          <w:tcPr>
            <w:tcW w:w="5245" w:type="dxa"/>
          </w:tcPr>
          <w:p w14:paraId="5A3D8DCD" w14:textId="77777777" w:rsidR="005C5ED8" w:rsidRDefault="00C80CB9" w:rsidP="00C80CB9">
            <w:pPr>
              <w:pStyle w:val="Heading2"/>
              <w:spacing w:line="240" w:lineRule="auto"/>
              <w:rPr>
                <w:rFonts w:ascii="Arial" w:hAnsi="Arial" w:cs="Arial"/>
                <w:b/>
                <w:sz w:val="24"/>
                <w:szCs w:val="24"/>
              </w:rPr>
            </w:pPr>
            <w:r>
              <w:rPr>
                <w:rFonts w:ascii="Arial" w:hAnsi="Arial" w:cs="Arial"/>
                <w:b/>
                <w:sz w:val="24"/>
                <w:szCs w:val="24"/>
              </w:rPr>
              <w:t>Further information</w:t>
            </w:r>
          </w:p>
          <w:p w14:paraId="0675E35F"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 xml:space="preserve">You can read the following COVID-19 information leaflets on the PHA website </w:t>
            </w:r>
            <w:r>
              <w:rPr>
                <w:rStyle w:val="Heading3Char"/>
                <w:rFonts w:ascii="Arial" w:hAnsi="Arial" w:cs="Arial"/>
              </w:rPr>
              <w:t>www.pha.site/covid19infomaterials</w:t>
            </w:r>
          </w:p>
          <w:p w14:paraId="73A05B39" w14:textId="77777777" w:rsidR="005C5ED8" w:rsidRDefault="00C80CB9" w:rsidP="00C80CB9">
            <w:pPr>
              <w:pStyle w:val="ListParagraph"/>
              <w:keepNext/>
              <w:numPr>
                <w:ilvl w:val="0"/>
                <w:numId w:val="7"/>
              </w:numPr>
              <w:spacing w:after="0" w:line="240" w:lineRule="auto"/>
              <w:rPr>
                <w:rFonts w:cs="Arial"/>
                <w:sz w:val="24"/>
                <w:szCs w:val="24"/>
              </w:rPr>
            </w:pPr>
            <w:r>
              <w:rPr>
                <w:rFonts w:cs="Arial"/>
                <w:sz w:val="24"/>
                <w:szCs w:val="24"/>
              </w:rPr>
              <w:t>COVID-19 What to expect after vaccination</w:t>
            </w:r>
          </w:p>
          <w:p w14:paraId="69D87DE2" w14:textId="77777777" w:rsidR="005C5ED8" w:rsidRDefault="00C80CB9" w:rsidP="00C80CB9">
            <w:pPr>
              <w:pStyle w:val="ListParagraph"/>
              <w:keepNext/>
              <w:numPr>
                <w:ilvl w:val="0"/>
                <w:numId w:val="7"/>
              </w:numPr>
              <w:spacing w:after="0" w:line="240" w:lineRule="auto"/>
              <w:rPr>
                <w:rFonts w:cs="Arial"/>
                <w:sz w:val="24"/>
                <w:szCs w:val="24"/>
              </w:rPr>
            </w:pPr>
            <w:r>
              <w:rPr>
                <w:rFonts w:cs="Arial"/>
                <w:sz w:val="24"/>
                <w:szCs w:val="24"/>
              </w:rPr>
              <w:t>COVID-19 A guide to the programme</w:t>
            </w:r>
          </w:p>
          <w:p w14:paraId="316241C3" w14:textId="77777777" w:rsidR="005C5ED8" w:rsidRDefault="00C80CB9" w:rsidP="00C80CB9">
            <w:pPr>
              <w:pStyle w:val="ListParagraph"/>
              <w:keepNext/>
              <w:numPr>
                <w:ilvl w:val="0"/>
                <w:numId w:val="7"/>
              </w:numPr>
              <w:spacing w:after="0" w:line="240" w:lineRule="auto"/>
              <w:rPr>
                <w:rFonts w:cs="Arial"/>
                <w:sz w:val="24"/>
                <w:szCs w:val="24"/>
              </w:rPr>
            </w:pPr>
            <w:r>
              <w:rPr>
                <w:rFonts w:cs="Arial"/>
                <w:sz w:val="24"/>
                <w:szCs w:val="24"/>
              </w:rPr>
              <w:t>Pregnant? Have your COVID-19 vaccinations</w:t>
            </w:r>
          </w:p>
          <w:p w14:paraId="21819694" w14:textId="77777777" w:rsidR="005C5ED8" w:rsidRDefault="00C80CB9" w:rsidP="00C80CB9">
            <w:pPr>
              <w:pStyle w:val="ListParagraph"/>
              <w:keepNext/>
              <w:numPr>
                <w:ilvl w:val="0"/>
                <w:numId w:val="7"/>
              </w:numPr>
              <w:spacing w:after="0" w:line="240" w:lineRule="auto"/>
              <w:rPr>
                <w:rFonts w:cs="Arial"/>
                <w:sz w:val="24"/>
                <w:szCs w:val="24"/>
              </w:rPr>
            </w:pPr>
            <w:r>
              <w:rPr>
                <w:rFonts w:cs="Arial"/>
                <w:sz w:val="24"/>
                <w:szCs w:val="24"/>
              </w:rPr>
              <w:t>COVID-19 vaccinations – a guide for people with a weakened immune system</w:t>
            </w:r>
          </w:p>
          <w:p w14:paraId="037A8336"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Read the product information leaflets for UK recipients of the Pfizer and Moderna vaccines for more details on your vaccine, including possible side effects.</w:t>
            </w:r>
          </w:p>
          <w:p w14:paraId="0E08611F"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For a very small number of people another vaccine product may be advised by your doctor.</w:t>
            </w:r>
          </w:p>
          <w:p w14:paraId="7282A612"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 xml:space="preserve">For more information on how to get your autumn booster, visit </w:t>
            </w:r>
            <w:r>
              <w:rPr>
                <w:rStyle w:val="Heading3Char"/>
                <w:rFonts w:ascii="Arial" w:hAnsi="Arial" w:cs="Arial"/>
              </w:rPr>
              <w:t>nidirect.gov.uk/covid-vaccine</w:t>
            </w:r>
          </w:p>
          <w:p w14:paraId="1929E924"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 xml:space="preserve">You can report suspected side effects on the Yellow Card website or by calling 0800 731 6789 (9am to 5pm Monday to Friday) or by downloading the Yellow Card app: </w:t>
            </w:r>
            <w:r>
              <w:rPr>
                <w:rStyle w:val="Heading3Char"/>
                <w:rFonts w:ascii="Arial" w:hAnsi="Arial" w:cs="Arial"/>
              </w:rPr>
              <w:t>www.mhra.gov.uk/yellowcard</w:t>
            </w:r>
          </w:p>
          <w:p w14:paraId="77E1D36E" w14:textId="77777777" w:rsidR="005C5ED8" w:rsidRDefault="00C80CB9" w:rsidP="00C80CB9">
            <w:pPr>
              <w:keepNext/>
              <w:spacing w:after="0" w:line="240" w:lineRule="auto"/>
              <w:rPr>
                <w:rFonts w:ascii="Arial" w:hAnsi="Arial" w:cs="Arial"/>
                <w:sz w:val="24"/>
                <w:szCs w:val="24"/>
              </w:rPr>
            </w:pPr>
            <w:r>
              <w:rPr>
                <w:rFonts w:ascii="Arial" w:hAnsi="Arial" w:cs="Arial"/>
                <w:sz w:val="24"/>
                <w:szCs w:val="24"/>
              </w:rPr>
              <w:t>Information correct at time of publication. For the latest version of this leaflet and alternative formats visit the PHA website www.publichealth.hscni.net</w:t>
            </w:r>
          </w:p>
        </w:tc>
      </w:tr>
      <w:tr w:rsidR="005C5ED8" w14:paraId="2A52C7AE" w14:textId="77777777">
        <w:trPr>
          <w:trHeight w:val="2613"/>
        </w:trPr>
        <w:tc>
          <w:tcPr>
            <w:tcW w:w="4537" w:type="dxa"/>
          </w:tcPr>
          <w:p w14:paraId="1A46FF98" w14:textId="77777777" w:rsidR="005C5ED8" w:rsidRDefault="00C80CB9" w:rsidP="00C80CB9">
            <w:pPr>
              <w:keepNext/>
              <w:spacing w:after="0" w:line="240" w:lineRule="auto"/>
              <w:rPr>
                <w:rFonts w:ascii="Arial" w:hAnsi="Arial" w:cs="Arial"/>
                <w:lang w:val="hu-HU"/>
              </w:rPr>
            </w:pPr>
            <w:r>
              <w:rPr>
                <w:rFonts w:ascii="Arial" w:hAnsi="Arial" w:cs="Arial"/>
                <w:lang w:val="hu-HU"/>
              </w:rPr>
              <w:t>Közzétette a Közegészségügyi Hivatal (</w:t>
            </w:r>
            <w:r>
              <w:rPr>
                <w:rFonts w:ascii="Arial" w:hAnsi="Arial" w:cs="Arial"/>
              </w:rPr>
              <w:t xml:space="preserve">Public Health Agency) </w:t>
            </w:r>
            <w:r>
              <w:rPr>
                <w:rFonts w:ascii="Arial" w:hAnsi="Arial" w:cs="Arial"/>
                <w:lang w:val="hu-HU"/>
              </w:rPr>
              <w:t>2022 szeptemberében.</w:t>
            </w:r>
          </w:p>
          <w:p w14:paraId="30C81A53" w14:textId="77777777" w:rsidR="005C5ED8" w:rsidRDefault="005C5ED8" w:rsidP="00C80CB9">
            <w:pPr>
              <w:keepNext/>
              <w:spacing w:after="0" w:line="240" w:lineRule="auto"/>
              <w:rPr>
                <w:rFonts w:ascii="Arial" w:hAnsi="Arial" w:cs="Arial"/>
                <w:lang w:val="hu-HU"/>
              </w:rPr>
            </w:pPr>
          </w:p>
          <w:p w14:paraId="07A6AD29" w14:textId="77777777" w:rsidR="005C5ED8" w:rsidRDefault="00C80CB9" w:rsidP="00C80CB9">
            <w:pPr>
              <w:keepNext/>
              <w:spacing w:after="0" w:line="240" w:lineRule="auto"/>
              <w:rPr>
                <w:rFonts w:ascii="Arial" w:hAnsi="Arial" w:cs="Arial"/>
                <w:lang w:val="hu-HU"/>
              </w:rPr>
            </w:pPr>
            <w:r>
              <w:rPr>
                <w:rFonts w:ascii="Arial" w:hAnsi="Arial" w:cs="Arial"/>
                <w:lang w:val="hu-HU"/>
              </w:rPr>
              <w:t>© Korona szerzői jog 2022. Ez a kiadvány az eredetileg az Egyesült Királyság Egészségbiztonsági Ügynöksége által kidolgozott információkból készült, és a nyílt kormányzati engedély (Open Government Licence v 3.0) alapján kerül felhasználásra.</w:t>
            </w:r>
          </w:p>
        </w:tc>
        <w:tc>
          <w:tcPr>
            <w:tcW w:w="5245" w:type="dxa"/>
          </w:tcPr>
          <w:p w14:paraId="204DAA8E" w14:textId="77777777" w:rsidR="005C5ED8" w:rsidRDefault="00C80CB9" w:rsidP="00C80CB9">
            <w:pPr>
              <w:keepNext/>
              <w:spacing w:after="0" w:line="240" w:lineRule="auto"/>
              <w:rPr>
                <w:rFonts w:ascii="Arial" w:hAnsi="Arial" w:cs="Arial"/>
              </w:rPr>
            </w:pPr>
            <w:r>
              <w:rPr>
                <w:rFonts w:ascii="Arial" w:hAnsi="Arial" w:cs="Arial"/>
              </w:rPr>
              <w:t>Published September 2022 by the Public Health Agency.</w:t>
            </w:r>
          </w:p>
          <w:p w14:paraId="5E94C6F3" w14:textId="77777777" w:rsidR="005C5ED8" w:rsidRDefault="005C5ED8" w:rsidP="00C80CB9">
            <w:pPr>
              <w:keepNext/>
              <w:spacing w:after="0" w:line="240" w:lineRule="auto"/>
              <w:rPr>
                <w:rFonts w:ascii="Arial" w:hAnsi="Arial" w:cs="Arial"/>
              </w:rPr>
            </w:pPr>
          </w:p>
          <w:p w14:paraId="0CA14F6B" w14:textId="77777777" w:rsidR="005C5ED8" w:rsidRDefault="00C80CB9" w:rsidP="00C80CB9">
            <w:pPr>
              <w:keepNext/>
              <w:spacing w:after="0" w:line="240" w:lineRule="auto"/>
              <w:rPr>
                <w:rFonts w:ascii="Arial" w:hAnsi="Arial" w:cs="Arial"/>
              </w:rPr>
            </w:pPr>
            <w:r>
              <w:rPr>
                <w:rFonts w:ascii="Arial" w:hAnsi="Arial" w:cs="Arial"/>
              </w:rPr>
              <w:t>© Crown copyright 2022. This publication is adapted from information originally developed by the UK Health Security Agency and is used under the Open Government Licence v 3.0</w:t>
            </w:r>
          </w:p>
          <w:p w14:paraId="23706802" w14:textId="77777777" w:rsidR="005C5ED8" w:rsidRDefault="005C5ED8" w:rsidP="00C80CB9">
            <w:pPr>
              <w:pStyle w:val="Heading2"/>
              <w:spacing w:line="240" w:lineRule="auto"/>
              <w:rPr>
                <w:rFonts w:ascii="Arial" w:hAnsi="Arial" w:cs="Arial"/>
                <w:b/>
                <w:sz w:val="24"/>
                <w:szCs w:val="24"/>
              </w:rPr>
            </w:pPr>
          </w:p>
        </w:tc>
      </w:tr>
    </w:tbl>
    <w:p w14:paraId="44C32578" w14:textId="77777777" w:rsidR="005C5ED8" w:rsidRDefault="005C5ED8" w:rsidP="00C80CB9">
      <w:pPr>
        <w:keepNext/>
        <w:rPr>
          <w:rFonts w:ascii="Arial" w:hAnsi="Arial" w:cs="Arial"/>
        </w:rPr>
      </w:pPr>
    </w:p>
    <w:sectPr w:rsidR="005C5E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0854" w14:textId="77777777" w:rsidR="006A291E" w:rsidRDefault="006A291E">
      <w:pPr>
        <w:spacing w:line="240" w:lineRule="auto"/>
      </w:pPr>
      <w:r>
        <w:separator/>
      </w:r>
    </w:p>
  </w:endnote>
  <w:endnote w:type="continuationSeparator" w:id="0">
    <w:p w14:paraId="6409A2A4" w14:textId="77777777" w:rsidR="006A291E" w:rsidRDefault="006A2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D2B5E" w14:textId="77777777" w:rsidR="006A291E" w:rsidRDefault="006A291E">
      <w:pPr>
        <w:spacing w:after="0"/>
      </w:pPr>
      <w:r>
        <w:separator/>
      </w:r>
    </w:p>
  </w:footnote>
  <w:footnote w:type="continuationSeparator" w:id="0">
    <w:p w14:paraId="4F2F7CFA" w14:textId="77777777" w:rsidR="006A291E" w:rsidRDefault="006A2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551F" w14:textId="277A034D" w:rsidR="005C5ED8" w:rsidRDefault="009112F1">
    <w:pPr>
      <w:pStyle w:val="Header"/>
    </w:pPr>
    <w:r>
      <w:t>Hungarian</w:t>
    </w:r>
    <w:r>
      <w:tab/>
    </w:r>
    <w:r>
      <w:tab/>
    </w:r>
    <w:r w:rsidR="00C80CB9">
      <w:rPr>
        <w:noProof/>
        <w:lang w:eastAsia="en-GB"/>
      </w:rPr>
      <w:drawing>
        <wp:inline distT="0" distB="0" distL="0" distR="0" wp14:anchorId="6B0ECF32" wp14:editId="322F9B1D">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multilevel"/>
    <w:tmpl w:val="08F01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multilevel"/>
    <w:tmpl w:val="10FC3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3D3575"/>
    <w:multiLevelType w:val="multilevel"/>
    <w:tmpl w:val="353D35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EA559E"/>
    <w:multiLevelType w:val="multilevel"/>
    <w:tmpl w:val="3AEA5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C9562F"/>
    <w:multiLevelType w:val="multilevel"/>
    <w:tmpl w:val="4AC95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E670A1"/>
    <w:multiLevelType w:val="multilevel"/>
    <w:tmpl w:val="53E67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FE1B52"/>
    <w:multiLevelType w:val="multilevel"/>
    <w:tmpl w:val="70FE1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A"/>
    <w:rsid w:val="000822B3"/>
    <w:rsid w:val="00117095"/>
    <w:rsid w:val="001759C1"/>
    <w:rsid w:val="00182C48"/>
    <w:rsid w:val="001C1410"/>
    <w:rsid w:val="001F3C5F"/>
    <w:rsid w:val="00271F6E"/>
    <w:rsid w:val="002E60BE"/>
    <w:rsid w:val="00376A79"/>
    <w:rsid w:val="003973D4"/>
    <w:rsid w:val="00465BD2"/>
    <w:rsid w:val="004B4325"/>
    <w:rsid w:val="004D09E1"/>
    <w:rsid w:val="005544C7"/>
    <w:rsid w:val="005C3859"/>
    <w:rsid w:val="005C5ED8"/>
    <w:rsid w:val="00681D86"/>
    <w:rsid w:val="006A291E"/>
    <w:rsid w:val="00750919"/>
    <w:rsid w:val="007831C7"/>
    <w:rsid w:val="007B607A"/>
    <w:rsid w:val="007D4968"/>
    <w:rsid w:val="008452AE"/>
    <w:rsid w:val="00852CE0"/>
    <w:rsid w:val="00871535"/>
    <w:rsid w:val="00877D23"/>
    <w:rsid w:val="008A15BE"/>
    <w:rsid w:val="008A1D9A"/>
    <w:rsid w:val="008B5534"/>
    <w:rsid w:val="009112F1"/>
    <w:rsid w:val="0098012A"/>
    <w:rsid w:val="00987429"/>
    <w:rsid w:val="009F2CB1"/>
    <w:rsid w:val="00A31CB0"/>
    <w:rsid w:val="00A52ACF"/>
    <w:rsid w:val="00AA2761"/>
    <w:rsid w:val="00B148B7"/>
    <w:rsid w:val="00B15833"/>
    <w:rsid w:val="00B86DDF"/>
    <w:rsid w:val="00BA0A3C"/>
    <w:rsid w:val="00BD1E5E"/>
    <w:rsid w:val="00BD74E8"/>
    <w:rsid w:val="00BE2FC0"/>
    <w:rsid w:val="00C0004A"/>
    <w:rsid w:val="00C112C5"/>
    <w:rsid w:val="00C80CB9"/>
    <w:rsid w:val="00D26C13"/>
    <w:rsid w:val="00D60FD1"/>
    <w:rsid w:val="00EC20BB"/>
    <w:rsid w:val="00ED1201"/>
    <w:rsid w:val="00F319C7"/>
    <w:rsid w:val="00F7538E"/>
    <w:rsid w:val="00FB0FDC"/>
    <w:rsid w:val="00FF798A"/>
    <w:rsid w:val="0A176BC2"/>
    <w:rsid w:val="0B425583"/>
    <w:rsid w:val="13B1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1BE5"/>
  <w15:docId w15:val="{6501329E-53FC-4C70-B25D-96D2F891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paragraph" w:styleId="ListParagraph">
    <w:name w:val="List Paragraph"/>
    <w:basedOn w:val="Normal"/>
    <w:uiPriority w:val="34"/>
    <w:qFormat/>
    <w:pPr>
      <w:ind w:left="720"/>
      <w:contextualSpacing/>
    </w:pPr>
    <w:rPr>
      <w:rFonts w:ascii="Arial" w:hAnsi="Arial"/>
      <w:sz w:val="2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 Mallon (PHA)</dc:creator>
  <cp:lastModifiedBy>Geraldine Mallon (PHA)</cp:lastModifiedBy>
  <cp:revision>2</cp:revision>
  <dcterms:created xsi:type="dcterms:W3CDTF">2022-09-26T13:16:00Z</dcterms:created>
  <dcterms:modified xsi:type="dcterms:W3CDTF">2022-09-26T13:16:00Z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1F2C0C0921A648F5BBE25FBC19BC077C</vt:lpwstr>
  </property>
</Properties>
</file>