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4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5035E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444C4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D846F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3AD60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FD91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CD42B6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 February</w:t>
            </w:r>
            <w:r w:rsidR="00152FC3">
              <w:rPr>
                <w:rFonts w:ascii="Arial" w:hAnsi="Arial" w:cs="Arial"/>
                <w:sz w:val="24"/>
              </w:rPr>
              <w:t xml:space="preserve"> 202</w:t>
            </w:r>
            <w:r w:rsidR="00EA5C3C">
              <w:rPr>
                <w:rFonts w:ascii="Arial" w:hAnsi="Arial" w:cs="Arial"/>
                <w:sz w:val="24"/>
              </w:rPr>
              <w:t>3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 w:rsidR="00997A3E">
              <w:rPr>
                <w:rFonts w:ascii="Arial" w:hAnsi="Arial" w:cs="Arial"/>
                <w:sz w:val="24"/>
              </w:rPr>
              <w:t>1</w:t>
            </w:r>
            <w:r w:rsidR="004439EF">
              <w:rPr>
                <w:rFonts w:ascii="Arial" w:hAnsi="Arial" w:cs="Arial"/>
                <w:sz w:val="24"/>
              </w:rPr>
              <w:t>1</w:t>
            </w:r>
            <w:r w:rsidR="003B1C3E">
              <w:rPr>
                <w:rFonts w:ascii="Arial" w:hAnsi="Arial" w:cs="Arial"/>
                <w:sz w:val="24"/>
              </w:rPr>
              <w:t>.</w:t>
            </w:r>
            <w:r w:rsidR="00997A3E">
              <w:rPr>
                <w:rFonts w:ascii="Arial" w:hAnsi="Arial" w:cs="Arial"/>
                <w:sz w:val="24"/>
              </w:rPr>
              <w:t>3</w:t>
            </w:r>
            <w:r w:rsidR="00451AA8">
              <w:rPr>
                <w:rFonts w:ascii="Arial" w:hAnsi="Arial" w:cs="Arial"/>
                <w:sz w:val="24"/>
              </w:rPr>
              <w:t>0</w:t>
            </w:r>
            <w:r w:rsidR="004439EF">
              <w:rPr>
                <w:rFonts w:ascii="Arial" w:hAnsi="Arial" w:cs="Arial"/>
                <w:sz w:val="24"/>
              </w:rPr>
              <w:t>a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CD42B6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A24B7" w:rsidRPr="002A24B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A24B7">
              <w:rPr>
                <w:rFonts w:ascii="Arial" w:hAnsi="Arial" w:cs="Arial"/>
                <w:sz w:val="24"/>
                <w:szCs w:val="24"/>
              </w:rPr>
              <w:t xml:space="preserve"> Floor Meeting Room, 12/22 Linenhall Street, 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6BDC5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D42B6" w:rsidTr="00246563">
        <w:trPr>
          <w:trHeight w:val="608"/>
        </w:trPr>
        <w:tc>
          <w:tcPr>
            <w:tcW w:w="567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CD42B6" w:rsidRPr="009A4108" w:rsidRDefault="00CD42B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9A4108">
              <w:rPr>
                <w:rFonts w:ascii="Arial" w:eastAsiaTheme="minorEastAsia" w:hAnsi="Arial" w:cs="Arial"/>
                <w:color w:val="000000" w:themeColor="text1"/>
              </w:rPr>
              <w:t xml:space="preserve">Approval of Minutes of 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Previous </w:t>
            </w:r>
            <w:r w:rsidRPr="009A4108">
              <w:rPr>
                <w:rFonts w:ascii="Arial" w:eastAsiaTheme="minorEastAsia" w:hAnsi="Arial" w:cs="Arial"/>
                <w:color w:val="000000" w:themeColor="text1"/>
              </w:rPr>
              <w:t>Meeting</w:t>
            </w:r>
            <w:r>
              <w:rPr>
                <w:rFonts w:ascii="Arial" w:eastAsiaTheme="minorEastAsia" w:hAnsi="Arial" w:cs="Arial"/>
                <w:color w:val="000000" w:themeColor="text1"/>
              </w:rPr>
              <w:t>s</w:t>
            </w:r>
            <w:r w:rsidRPr="009A4108">
              <w:rPr>
                <w:rFonts w:ascii="Arial" w:eastAsiaTheme="minorEastAsia" w:hAnsi="Arial" w:cs="Arial"/>
                <w:color w:val="000000" w:themeColor="text1"/>
              </w:rPr>
              <w:t xml:space="preserve"> held on </w:t>
            </w:r>
            <w:r>
              <w:rPr>
                <w:rFonts w:ascii="Arial" w:eastAsiaTheme="minorEastAsia" w:hAnsi="Arial" w:cs="Arial"/>
                <w:color w:val="000000" w:themeColor="text1"/>
              </w:rPr>
              <w:t>7 December 2022 and 26 January 2023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A5C3C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84724D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439EF" w:rsidRDefault="00016045" w:rsidP="00016045">
            <w:pPr>
              <w:pStyle w:val="NormalWeb"/>
              <w:numPr>
                <w:ilvl w:val="0"/>
                <w:numId w:val="46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212121"/>
              </w:rPr>
              <w:t>Development of Business Plan 2023/24</w:t>
            </w:r>
          </w:p>
          <w:p w:rsidR="00CD42B6" w:rsidRDefault="00CD42B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A5C3C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Pr="00C66FB8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66FB8">
              <w:rPr>
                <w:rFonts w:ascii="Arial" w:hAnsi="Arial" w:cs="Arial"/>
              </w:rPr>
              <w:t>Performance</w:t>
            </w:r>
          </w:p>
          <w:p w:rsidR="004439EF" w:rsidRPr="00C66FB8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439EF" w:rsidRPr="00C66FB8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66FB8">
              <w:rPr>
                <w:rFonts w:ascii="Arial" w:hAnsi="Arial" w:cs="Arial"/>
              </w:rPr>
              <w:t>To include:</w:t>
            </w:r>
          </w:p>
          <w:p w:rsidR="00C66FB8" w:rsidRDefault="00C66FB8" w:rsidP="00C66FB8">
            <w:pPr>
              <w:pStyle w:val="ListParagraph"/>
              <w:numPr>
                <w:ilvl w:val="0"/>
                <w:numId w:val="44"/>
              </w:num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</w:rPr>
            </w:pPr>
            <w:r w:rsidRPr="00C66FB8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 xml:space="preserve">Annual 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R</w:t>
            </w:r>
            <w:r w:rsidRPr="00C66FB8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 xml:space="preserve">eports from 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P</w:t>
            </w:r>
            <w:r w:rsidRPr="00C66FB8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rogrammes funded in Trust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s</w:t>
            </w:r>
          </w:p>
          <w:p w:rsidR="00016045" w:rsidRPr="00C66FB8" w:rsidRDefault="00016045" w:rsidP="00C66FB8">
            <w:pPr>
              <w:pStyle w:val="ListParagraph"/>
              <w:numPr>
                <w:ilvl w:val="0"/>
                <w:numId w:val="44"/>
              </w:num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Update on Strategic Planning Teams</w:t>
            </w:r>
          </w:p>
          <w:p w:rsidR="004439EF" w:rsidRPr="00C66FB8" w:rsidRDefault="004439EF" w:rsidP="00C66FB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EA5C3C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4537B3" w:rsidRDefault="004537B3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537B3" w:rsidRDefault="004537B3" w:rsidP="004537B3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2A24B7" w:rsidRDefault="00AD4E04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of 2022/23 Financial Position</w:t>
            </w:r>
            <w:bookmarkStart w:id="0" w:name="_GoBack"/>
            <w:bookmarkEnd w:id="0"/>
          </w:p>
          <w:p w:rsidR="00CD42B6" w:rsidRDefault="00CD42B6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 People (Report)</w:t>
            </w:r>
          </w:p>
          <w:p w:rsidR="00016045" w:rsidRPr="002A24B7" w:rsidRDefault="00016045" w:rsidP="002A24B7">
            <w:pPr>
              <w:pStyle w:val="ListParagraph"/>
              <w:numPr>
                <w:ilvl w:val="0"/>
                <w:numId w:val="45"/>
              </w:numPr>
              <w:ind w:left="11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on Appraisals</w:t>
            </w:r>
          </w:p>
          <w:p w:rsidR="004439EF" w:rsidRPr="00246563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McCaig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Patterson</w:t>
            </w:r>
          </w:p>
          <w:p w:rsidR="002A24B7" w:rsidRDefault="002A24B7" w:rsidP="00016045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439EF" w:rsidTr="00DD03C7">
        <w:trPr>
          <w:trHeight w:val="703"/>
        </w:trPr>
        <w:tc>
          <w:tcPr>
            <w:tcW w:w="567" w:type="dxa"/>
            <w:hideMark/>
          </w:tcPr>
          <w:p w:rsidR="004439EF" w:rsidRDefault="00EA5C3C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A24B7" w:rsidRDefault="002A24B7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439EF" w:rsidRDefault="004439E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B64925" w:rsidTr="00337434">
        <w:tc>
          <w:tcPr>
            <w:tcW w:w="567" w:type="dxa"/>
            <w:hideMark/>
          </w:tcPr>
          <w:p w:rsidR="00B64925" w:rsidRDefault="00EA5C3C" w:rsidP="000B45D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</w:tc>
        <w:tc>
          <w:tcPr>
            <w:tcW w:w="8789" w:type="dxa"/>
            <w:gridSpan w:val="2"/>
            <w:hideMark/>
          </w:tcPr>
          <w:p w:rsidR="00B64925" w:rsidRDefault="00B64925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B1C3E" w:rsidRPr="008A7850" w:rsidRDefault="0051568C" w:rsidP="003B1C3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</w:t>
            </w:r>
            <w:r w:rsidR="00AF123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D42B6">
              <w:rPr>
                <w:rFonts w:ascii="Arial" w:hAnsi="Arial" w:cs="Arial"/>
                <w:i/>
                <w:sz w:val="24"/>
                <w:szCs w:val="24"/>
              </w:rPr>
              <w:t>4 May</w:t>
            </w:r>
            <w:r w:rsidR="004439EF">
              <w:rPr>
                <w:rFonts w:ascii="Arial" w:hAnsi="Arial" w:cs="Arial"/>
                <w:i/>
                <w:sz w:val="24"/>
                <w:szCs w:val="24"/>
              </w:rPr>
              <w:t xml:space="preserve"> 2023</w:t>
            </w:r>
          </w:p>
          <w:p w:rsidR="005C474D" w:rsidRPr="003D6D1C" w:rsidRDefault="0048083D" w:rsidP="00C866C1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Fifth Floor Meeting Room, 12/22 Linenhall Street, Belfast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6"/>
  </w:num>
  <w:num w:numId="4">
    <w:abstractNumId w:val="6"/>
  </w:num>
  <w:num w:numId="5">
    <w:abstractNumId w:val="11"/>
  </w:num>
  <w:num w:numId="6">
    <w:abstractNumId w:val="38"/>
  </w:num>
  <w:num w:numId="7">
    <w:abstractNumId w:val="0"/>
  </w:num>
  <w:num w:numId="8">
    <w:abstractNumId w:val="23"/>
  </w:num>
  <w:num w:numId="9">
    <w:abstractNumId w:val="34"/>
  </w:num>
  <w:num w:numId="10">
    <w:abstractNumId w:val="39"/>
  </w:num>
  <w:num w:numId="11">
    <w:abstractNumId w:val="3"/>
  </w:num>
  <w:num w:numId="12">
    <w:abstractNumId w:val="26"/>
  </w:num>
  <w:num w:numId="13">
    <w:abstractNumId w:val="40"/>
  </w:num>
  <w:num w:numId="14">
    <w:abstractNumId w:val="37"/>
  </w:num>
  <w:num w:numId="15">
    <w:abstractNumId w:val="31"/>
  </w:num>
  <w:num w:numId="16">
    <w:abstractNumId w:val="21"/>
  </w:num>
  <w:num w:numId="17">
    <w:abstractNumId w:val="33"/>
  </w:num>
  <w:num w:numId="18">
    <w:abstractNumId w:val="22"/>
  </w:num>
  <w:num w:numId="19">
    <w:abstractNumId w:val="27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0"/>
  </w:num>
  <w:num w:numId="27">
    <w:abstractNumId w:val="25"/>
  </w:num>
  <w:num w:numId="28">
    <w:abstractNumId w:val="15"/>
  </w:num>
  <w:num w:numId="29">
    <w:abstractNumId w:val="10"/>
  </w:num>
  <w:num w:numId="30">
    <w:abstractNumId w:val="42"/>
  </w:num>
  <w:num w:numId="31">
    <w:abstractNumId w:val="32"/>
  </w:num>
  <w:num w:numId="32">
    <w:abstractNumId w:val="24"/>
  </w:num>
  <w:num w:numId="33">
    <w:abstractNumId w:val="45"/>
  </w:num>
  <w:num w:numId="34">
    <w:abstractNumId w:val="36"/>
  </w:num>
  <w:num w:numId="35">
    <w:abstractNumId w:val="8"/>
  </w:num>
  <w:num w:numId="36">
    <w:abstractNumId w:val="35"/>
  </w:num>
  <w:num w:numId="37">
    <w:abstractNumId w:val="44"/>
  </w:num>
  <w:num w:numId="38">
    <w:abstractNumId w:val="7"/>
  </w:num>
  <w:num w:numId="39">
    <w:abstractNumId w:val="43"/>
  </w:num>
  <w:num w:numId="40">
    <w:abstractNumId w:val="29"/>
  </w:num>
  <w:num w:numId="41">
    <w:abstractNumId w:val="28"/>
  </w:num>
  <w:num w:numId="42">
    <w:abstractNumId w:val="2"/>
  </w:num>
  <w:num w:numId="43">
    <w:abstractNumId w:val="5"/>
  </w:num>
  <w:num w:numId="44">
    <w:abstractNumId w:val="18"/>
  </w:num>
  <w:num w:numId="45">
    <w:abstractNumId w:val="4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623F2"/>
    <w:rsid w:val="0086424B"/>
    <w:rsid w:val="00872B70"/>
    <w:rsid w:val="00887A10"/>
    <w:rsid w:val="008A1BB4"/>
    <w:rsid w:val="008A2098"/>
    <w:rsid w:val="008A7850"/>
    <w:rsid w:val="008D0A8C"/>
    <w:rsid w:val="008D389C"/>
    <w:rsid w:val="008D4CE7"/>
    <w:rsid w:val="008D54C6"/>
    <w:rsid w:val="008E1B5F"/>
    <w:rsid w:val="008E2E53"/>
    <w:rsid w:val="008E40AD"/>
    <w:rsid w:val="00900B5A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F3199"/>
    <w:rsid w:val="009F4619"/>
    <w:rsid w:val="00A12BE9"/>
    <w:rsid w:val="00A229AD"/>
    <w:rsid w:val="00A35401"/>
    <w:rsid w:val="00A36334"/>
    <w:rsid w:val="00A47873"/>
    <w:rsid w:val="00A67953"/>
    <w:rsid w:val="00A7148F"/>
    <w:rsid w:val="00A73529"/>
    <w:rsid w:val="00A83666"/>
    <w:rsid w:val="00AA2A2C"/>
    <w:rsid w:val="00AA3D16"/>
    <w:rsid w:val="00AA64DC"/>
    <w:rsid w:val="00AB63F0"/>
    <w:rsid w:val="00AC194E"/>
    <w:rsid w:val="00AC5EDA"/>
    <w:rsid w:val="00AD2315"/>
    <w:rsid w:val="00AD3F58"/>
    <w:rsid w:val="00AD4E04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B5C"/>
    <w:rsid w:val="00C66FB8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D42B6"/>
    <w:rsid w:val="00CE1BC4"/>
    <w:rsid w:val="00CE7A18"/>
    <w:rsid w:val="00D0386C"/>
    <w:rsid w:val="00D043FB"/>
    <w:rsid w:val="00D07DB3"/>
    <w:rsid w:val="00D17BE5"/>
    <w:rsid w:val="00D213E3"/>
    <w:rsid w:val="00D23F3C"/>
    <w:rsid w:val="00D25EF1"/>
    <w:rsid w:val="00D33344"/>
    <w:rsid w:val="00D404EE"/>
    <w:rsid w:val="00D4735E"/>
    <w:rsid w:val="00D54222"/>
    <w:rsid w:val="00D5453C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836D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8</cp:revision>
  <cp:lastPrinted>2022-08-11T08:26:00Z</cp:lastPrinted>
  <dcterms:created xsi:type="dcterms:W3CDTF">2023-02-17T12:13:00Z</dcterms:created>
  <dcterms:modified xsi:type="dcterms:W3CDTF">2023-02-22T13:26:00Z</dcterms:modified>
</cp:coreProperties>
</file>