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2D74C8" w:rsidP="00574B89">
      <w:pPr>
        <w:jc w:val="right"/>
        <w:rPr>
          <w:rFonts w:ascii="Arial" w:hAnsi="Arial" w:cs="Arial"/>
          <w:b/>
          <w:sz w:val="48"/>
        </w:rPr>
      </w:pPr>
      <w:r>
        <w:rPr>
          <w:noProof/>
        </w:rPr>
        <mc:AlternateContent>
          <mc:Choice Requires="wps">
            <w:drawing>
              <wp:anchor distT="0" distB="0" distL="114297" distR="114297" simplePos="0" relativeHeight="251659264" behindDoc="0" locked="0" layoutInCell="1" allowOverlap="1">
                <wp:simplePos x="0" y="0"/>
                <wp:positionH relativeFrom="column">
                  <wp:posOffset>-967105</wp:posOffset>
                </wp:positionH>
                <wp:positionV relativeFrom="paragraph">
                  <wp:posOffset>372110</wp:posOffset>
                </wp:positionV>
                <wp:extent cx="0" cy="1329055"/>
                <wp:effectExtent l="0" t="0" r="3810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0C7ED15"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15pt,29.3pt" to="-76.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" strokecolor="windowText">
                <o:lock v:ext="edit" shapetype="f"/>
              </v:line>
            </w:pict>
          </mc:Fallback>
        </mc:AlternateContent>
      </w:r>
      <w:r w:rsidR="00B419FF">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0D7F75"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sidR="00B419FF">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4C212"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sidR="00B419FF">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4ADE1"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sidR="00B419FF">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D3FA2B"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sidR="00B419FF">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C1AB45C"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sidR="00B419FF">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2D74C8" w:rsidP="000A4825">
            <w:pPr>
              <w:spacing w:after="0" w:line="240" w:lineRule="auto"/>
              <w:rPr>
                <w:rFonts w:ascii="Arial" w:hAnsi="Arial" w:cs="Arial"/>
                <w:sz w:val="24"/>
              </w:rPr>
            </w:pPr>
            <w:r>
              <w:rPr>
                <w:rFonts w:ascii="Arial" w:hAnsi="Arial" w:cs="Arial"/>
                <w:sz w:val="24"/>
              </w:rPr>
              <w:t>16</w:t>
            </w:r>
            <w:r w:rsidR="007F77F2">
              <w:rPr>
                <w:rFonts w:ascii="Arial" w:hAnsi="Arial" w:cs="Arial"/>
                <w:sz w:val="24"/>
              </w:rPr>
              <w:t xml:space="preserve"> </w:t>
            </w:r>
            <w:r>
              <w:rPr>
                <w:rFonts w:ascii="Arial" w:hAnsi="Arial" w:cs="Arial"/>
                <w:sz w:val="24"/>
              </w:rPr>
              <w:t>October</w:t>
            </w:r>
            <w:r w:rsidR="00D962D7">
              <w:rPr>
                <w:rFonts w:ascii="Arial" w:hAnsi="Arial" w:cs="Arial"/>
                <w:sz w:val="24"/>
              </w:rPr>
              <w:t xml:space="preserve"> 2023</w:t>
            </w:r>
            <w:r w:rsidR="00574B89" w:rsidRPr="00476F04">
              <w:rPr>
                <w:rFonts w:ascii="Arial" w:hAnsi="Arial" w:cs="Arial"/>
                <w:sz w:val="24"/>
              </w:rPr>
              <w:t xml:space="preserve"> at </w:t>
            </w:r>
            <w:r w:rsidR="007F77F2">
              <w:rPr>
                <w:rFonts w:ascii="Arial" w:hAnsi="Arial" w:cs="Arial"/>
                <w:sz w:val="24"/>
              </w:rPr>
              <w:t>2</w:t>
            </w:r>
            <w:r w:rsidR="00574B89" w:rsidRPr="00476F04">
              <w:rPr>
                <w:rFonts w:ascii="Arial" w:hAnsi="Arial" w:cs="Arial"/>
                <w:sz w:val="24"/>
              </w:rPr>
              <w:t>.</w:t>
            </w:r>
            <w:r>
              <w:rPr>
                <w:rFonts w:ascii="Arial" w:hAnsi="Arial" w:cs="Arial"/>
                <w:sz w:val="24"/>
              </w:rPr>
              <w:t>0</w:t>
            </w:r>
            <w:r w:rsidR="007F77F2">
              <w:rPr>
                <w:rFonts w:ascii="Arial" w:hAnsi="Arial" w:cs="Arial"/>
                <w:sz w:val="24"/>
              </w:rPr>
              <w:t>0p</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173FCD" w:rsidP="00D8064C">
            <w:pPr>
              <w:spacing w:after="0" w:line="240" w:lineRule="auto"/>
              <w:rPr>
                <w:rFonts w:ascii="Arial" w:hAnsi="Arial" w:cs="Arial"/>
                <w:sz w:val="24"/>
              </w:rPr>
            </w:pPr>
            <w:r>
              <w:rPr>
                <w:rFonts w:ascii="Arial" w:hAnsi="Arial" w:cs="Arial"/>
                <w:sz w:val="24"/>
              </w:rPr>
              <w:t>Meeting Room</w:t>
            </w:r>
            <w:r w:rsidR="002D74C8">
              <w:rPr>
                <w:rFonts w:ascii="Arial" w:hAnsi="Arial" w:cs="Arial"/>
                <w:sz w:val="24"/>
              </w:rPr>
              <w:t>s</w:t>
            </w:r>
            <w:r>
              <w:rPr>
                <w:rFonts w:ascii="Arial" w:hAnsi="Arial" w:cs="Arial"/>
                <w:sz w:val="24"/>
              </w:rPr>
              <w:t xml:space="preserve">, </w:t>
            </w:r>
            <w:r w:rsidR="002D74C8">
              <w:rPr>
                <w:rFonts w:ascii="Arial" w:hAnsi="Arial" w:cs="Arial"/>
                <w:sz w:val="24"/>
              </w:rPr>
              <w:t xml:space="preserve">Linum Chambers, Bedford </w:t>
            </w:r>
            <w:r>
              <w:rPr>
                <w:rFonts w:ascii="Arial" w:hAnsi="Arial" w:cs="Arial"/>
                <w:sz w:val="24"/>
              </w:rPr>
              <w:t>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624C4"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2545DB" w:rsidRDefault="002545DB" w:rsidP="002545DB">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7F77F2" w:rsidRDefault="007F77F2" w:rsidP="007F77F2">
            <w:pPr>
              <w:spacing w:after="0" w:line="240" w:lineRule="auto"/>
              <w:rPr>
                <w:rFonts w:ascii="Arial" w:hAnsi="Arial" w:cs="Arial"/>
                <w:sz w:val="24"/>
                <w:szCs w:val="24"/>
              </w:rPr>
            </w:pPr>
            <w:r w:rsidRPr="00982ACF">
              <w:rPr>
                <w:rFonts w:ascii="Arial" w:hAnsi="Arial" w:cs="Arial"/>
                <w:sz w:val="24"/>
                <w:szCs w:val="24"/>
              </w:rPr>
              <w:t>Ms Anne Henderson</w:t>
            </w:r>
          </w:p>
          <w:p w:rsidR="002D74C8" w:rsidRPr="00982ACF" w:rsidRDefault="002D74C8" w:rsidP="002D74C8">
            <w:pPr>
              <w:spacing w:after="0" w:line="240" w:lineRule="auto"/>
              <w:rPr>
                <w:rFonts w:ascii="Arial" w:hAnsi="Arial" w:cs="Arial"/>
                <w:sz w:val="24"/>
                <w:szCs w:val="24"/>
              </w:rPr>
            </w:pPr>
            <w:r w:rsidRPr="00982ACF">
              <w:rPr>
                <w:rFonts w:ascii="Arial" w:hAnsi="Arial" w:cs="Arial"/>
                <w:sz w:val="24"/>
                <w:szCs w:val="24"/>
              </w:rPr>
              <w:t>Mr Craig Blaney</w:t>
            </w:r>
          </w:p>
          <w:p w:rsidR="00DA4199" w:rsidRPr="00477ED8" w:rsidRDefault="00DA4199" w:rsidP="007F77F2">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A4199" w:rsidP="00D91AD8">
            <w:pPr>
              <w:spacing w:after="0" w:line="240" w:lineRule="auto"/>
              <w:jc w:val="center"/>
              <w:rPr>
                <w:rFonts w:ascii="Arial" w:hAnsi="Arial" w:cs="Arial"/>
                <w:sz w:val="24"/>
                <w:szCs w:val="24"/>
              </w:rPr>
            </w:pPr>
          </w:p>
        </w:tc>
        <w:tc>
          <w:tcPr>
            <w:tcW w:w="5670" w:type="dxa"/>
            <w:shd w:val="clear" w:color="auto" w:fill="auto"/>
          </w:tcPr>
          <w:p w:rsidR="002545DB" w:rsidRDefault="002545DB" w:rsidP="002545DB">
            <w:pPr>
              <w:spacing w:after="0" w:line="240" w:lineRule="auto"/>
              <w:rPr>
                <w:rFonts w:ascii="Arial" w:hAnsi="Arial" w:cs="Arial"/>
                <w:sz w:val="24"/>
                <w:szCs w:val="24"/>
              </w:rPr>
            </w:pPr>
            <w:r>
              <w:rPr>
                <w:rFonts w:ascii="Arial" w:hAnsi="Arial" w:cs="Arial"/>
                <w:sz w:val="24"/>
                <w:szCs w:val="24"/>
              </w:rPr>
              <w:t>Interim Chair</w:t>
            </w:r>
          </w:p>
          <w:p w:rsidR="007F77F2"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p>
          <w:p w:rsidR="00DA4199" w:rsidRPr="00477ED8"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2D74C8" w:rsidRDefault="002D74C8" w:rsidP="007F77F2">
            <w:pPr>
              <w:spacing w:after="0" w:line="240" w:lineRule="auto"/>
              <w:rPr>
                <w:rFonts w:ascii="Arial" w:hAnsi="Arial" w:cs="Arial"/>
                <w:sz w:val="24"/>
                <w:szCs w:val="24"/>
              </w:rPr>
            </w:pPr>
          </w:p>
          <w:p w:rsidR="007F77F2" w:rsidRDefault="007F77F2" w:rsidP="007F77F2">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2D74C8" w:rsidRDefault="002D74C8" w:rsidP="007F77F2">
            <w:pPr>
              <w:spacing w:after="0" w:line="240" w:lineRule="auto"/>
              <w:rPr>
                <w:rFonts w:ascii="Arial" w:hAnsi="Arial" w:cs="Arial"/>
                <w:sz w:val="24"/>
                <w:szCs w:val="24"/>
              </w:rPr>
            </w:pPr>
            <w:r>
              <w:rPr>
                <w:rFonts w:ascii="Arial" w:hAnsi="Arial" w:cs="Arial"/>
                <w:sz w:val="24"/>
                <w:szCs w:val="24"/>
              </w:rPr>
              <w:t>Mr Lindsay Stead</w:t>
            </w: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2D74C8" w:rsidRDefault="002D74C8" w:rsidP="008000F4">
            <w:pPr>
              <w:spacing w:after="0" w:line="240" w:lineRule="auto"/>
              <w:jc w:val="center"/>
              <w:rPr>
                <w:rFonts w:ascii="Arial" w:hAnsi="Arial" w:cs="Arial"/>
                <w:sz w:val="24"/>
                <w:szCs w:val="24"/>
              </w:rPr>
            </w:pPr>
          </w:p>
          <w:p w:rsidR="006F7913" w:rsidRDefault="002D74C8"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DA4199" w:rsidRDefault="00DA4199" w:rsidP="007F77F2">
            <w:pPr>
              <w:spacing w:after="0" w:line="240" w:lineRule="auto"/>
              <w:rPr>
                <w:rFonts w:ascii="Arial" w:hAnsi="Arial" w:cs="Arial"/>
                <w:sz w:val="24"/>
                <w:szCs w:val="24"/>
              </w:rPr>
            </w:pPr>
            <w:r w:rsidRPr="007F77F2">
              <w:rPr>
                <w:rFonts w:ascii="Arial" w:hAnsi="Arial" w:cs="Arial"/>
                <w:sz w:val="24"/>
                <w:szCs w:val="24"/>
              </w:rPr>
              <w:t xml:space="preserve">Interim Assistant Director of Planning and Business Services </w:t>
            </w:r>
          </w:p>
          <w:p w:rsidR="00A14B11" w:rsidRPr="007F77F2" w:rsidRDefault="00A14B11" w:rsidP="00A14B11">
            <w:pPr>
              <w:spacing w:after="0" w:line="240" w:lineRule="auto"/>
              <w:ind w:right="-250"/>
              <w:rPr>
                <w:rFonts w:ascii="Arial" w:hAnsi="Arial" w:cs="Arial"/>
                <w:sz w:val="24"/>
                <w:szCs w:val="24"/>
              </w:rPr>
            </w:pPr>
            <w:r w:rsidRPr="007F77F2">
              <w:rPr>
                <w:rFonts w:ascii="Arial" w:hAnsi="Arial" w:cs="Arial"/>
                <w:sz w:val="24"/>
                <w:szCs w:val="24"/>
              </w:rPr>
              <w:t xml:space="preserve">Interim Director of Operations </w:t>
            </w:r>
          </w:p>
          <w:p w:rsidR="002D74C8" w:rsidRPr="007F77F2" w:rsidRDefault="002D74C8" w:rsidP="007F77F2">
            <w:pPr>
              <w:spacing w:after="0" w:line="240" w:lineRule="auto"/>
              <w:rPr>
                <w:rFonts w:ascii="Arial" w:hAnsi="Arial" w:cs="Arial"/>
                <w:sz w:val="24"/>
                <w:szCs w:val="24"/>
              </w:rPr>
            </w:pPr>
            <w:r>
              <w:rPr>
                <w:rFonts w:ascii="Arial" w:hAnsi="Arial" w:cs="Arial"/>
                <w:sz w:val="24"/>
                <w:szCs w:val="24"/>
              </w:rPr>
              <w:t>Assistant Director of Finance, SPPG</w:t>
            </w:r>
          </w:p>
          <w:p w:rsidR="00DA4199" w:rsidRPr="007F77F2" w:rsidRDefault="00DA4199" w:rsidP="007F77F2">
            <w:pPr>
              <w:spacing w:after="0" w:line="240" w:lineRule="auto"/>
              <w:rPr>
                <w:rFonts w:ascii="Arial" w:hAnsi="Arial" w:cs="Arial"/>
                <w:sz w:val="24"/>
                <w:szCs w:val="24"/>
              </w:rPr>
            </w:pPr>
            <w:r w:rsidRPr="007F77F2">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2D74C8" w:rsidRDefault="002D74C8" w:rsidP="002D74C8">
            <w:pPr>
              <w:spacing w:after="0" w:line="240" w:lineRule="auto"/>
              <w:rPr>
                <w:rFonts w:ascii="Arial" w:hAnsi="Arial" w:cs="Arial"/>
                <w:sz w:val="24"/>
                <w:szCs w:val="24"/>
              </w:rPr>
            </w:pPr>
            <w:r>
              <w:rPr>
                <w:rFonts w:ascii="Arial" w:hAnsi="Arial" w:cs="Arial"/>
                <w:sz w:val="24"/>
                <w:szCs w:val="24"/>
              </w:rPr>
              <w:t>Ms Karyn Patterson</w:t>
            </w:r>
          </w:p>
          <w:p w:rsidR="007F77F2" w:rsidRDefault="007F77F2" w:rsidP="007F77F2">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7F77F2">
            <w:pPr>
              <w:spacing w:after="0" w:line="240" w:lineRule="auto"/>
              <w:rPr>
                <w:rFonts w:ascii="Arial" w:hAnsi="Arial" w:cs="Arial"/>
                <w:sz w:val="24"/>
                <w:szCs w:val="24"/>
              </w:rPr>
            </w:pPr>
          </w:p>
        </w:tc>
        <w:tc>
          <w:tcPr>
            <w:tcW w:w="296" w:type="dxa"/>
            <w:shd w:val="clear" w:color="auto" w:fill="auto"/>
          </w:tcPr>
          <w:p w:rsidR="00DA4199" w:rsidRDefault="006F7913"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7F77F2" w:rsidP="00D962D7">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2D74C8" w:rsidRPr="007F77F2" w:rsidRDefault="002D74C8" w:rsidP="002D74C8">
            <w:pPr>
              <w:spacing w:after="0" w:line="240" w:lineRule="auto"/>
              <w:rPr>
                <w:rFonts w:ascii="Arial" w:hAnsi="Arial" w:cs="Arial"/>
                <w:sz w:val="24"/>
                <w:szCs w:val="24"/>
              </w:rPr>
            </w:pPr>
            <w:r w:rsidRPr="007F77F2">
              <w:rPr>
                <w:rFonts w:ascii="Arial" w:hAnsi="Arial" w:cs="Arial"/>
                <w:sz w:val="24"/>
                <w:szCs w:val="24"/>
              </w:rPr>
              <w:t>HR Business Partner, BSO</w:t>
            </w:r>
          </w:p>
          <w:p w:rsidR="00DA4199" w:rsidRPr="009147E6" w:rsidRDefault="007F77F2" w:rsidP="007F77F2">
            <w:pPr>
              <w:spacing w:after="0" w:line="240" w:lineRule="auto"/>
              <w:ind w:right="-250"/>
              <w:rPr>
                <w:rFonts w:ascii="Arial" w:hAnsi="Arial" w:cs="Arial"/>
                <w:sz w:val="24"/>
                <w:szCs w:val="24"/>
              </w:rPr>
            </w:pPr>
            <w:r>
              <w:rPr>
                <w:rFonts w:ascii="Arial" w:hAnsi="Arial" w:cs="Arial"/>
                <w:sz w:val="24"/>
                <w:szCs w:val="24"/>
              </w:rPr>
              <w:t xml:space="preserve">Director of Finance, SPPG </w:t>
            </w: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2D74C8" w:rsidP="00C70195">
            <w:pPr>
              <w:spacing w:after="0" w:line="240" w:lineRule="auto"/>
              <w:jc w:val="right"/>
              <w:rPr>
                <w:rFonts w:ascii="Arial" w:hAnsi="Arial" w:cs="Arial"/>
                <w:b/>
                <w:sz w:val="24"/>
                <w:szCs w:val="24"/>
              </w:rPr>
            </w:pPr>
            <w:r>
              <w:rPr>
                <w:rFonts w:ascii="Arial" w:hAnsi="Arial" w:cs="Arial"/>
                <w:b/>
                <w:sz w:val="24"/>
                <w:szCs w:val="24"/>
              </w:rPr>
              <w:t>42</w:t>
            </w:r>
            <w:r w:rsidR="009E74A0">
              <w:rPr>
                <w:rFonts w:ascii="Arial" w:hAnsi="Arial" w:cs="Arial"/>
                <w:b/>
                <w:sz w:val="24"/>
                <w:szCs w:val="24"/>
              </w:rPr>
              <w:t>/23</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2D74C8" w:rsidP="00173FCD">
            <w:pPr>
              <w:spacing w:after="0" w:line="240" w:lineRule="auto"/>
              <w:jc w:val="right"/>
              <w:rPr>
                <w:rFonts w:ascii="Arial" w:hAnsi="Arial" w:cs="Arial"/>
                <w:sz w:val="24"/>
                <w:szCs w:val="24"/>
              </w:rPr>
            </w:pPr>
            <w:r>
              <w:rPr>
                <w:rFonts w:ascii="Arial" w:hAnsi="Arial" w:cs="Arial"/>
                <w:sz w:val="24"/>
                <w:szCs w:val="24"/>
              </w:rPr>
              <w:t>42</w:t>
            </w:r>
            <w:r w:rsidR="00574B89" w:rsidRPr="00F256A1">
              <w:rPr>
                <w:rFonts w:ascii="Arial" w:hAnsi="Arial" w:cs="Arial"/>
                <w:sz w:val="24"/>
                <w:szCs w:val="24"/>
              </w:rPr>
              <w:t>/</w:t>
            </w:r>
            <w:r w:rsidR="00092206" w:rsidRPr="00F256A1">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6F7913">
              <w:rPr>
                <w:rFonts w:ascii="Arial" w:hAnsi="Arial" w:cs="Arial"/>
                <w:sz w:val="24"/>
                <w:szCs w:val="24"/>
              </w:rPr>
              <w:t>A</w:t>
            </w:r>
            <w:r w:rsidR="008000F4">
              <w:rPr>
                <w:rFonts w:ascii="Arial" w:hAnsi="Arial" w:cs="Arial"/>
                <w:sz w:val="24"/>
                <w:szCs w:val="24"/>
              </w:rPr>
              <w:t>pologie</w:t>
            </w:r>
            <w:r w:rsidR="009E74A0">
              <w:rPr>
                <w:rFonts w:ascii="Arial" w:hAnsi="Arial" w:cs="Arial"/>
                <w:sz w:val="24"/>
                <w:szCs w:val="24"/>
              </w:rPr>
              <w:t>s</w:t>
            </w:r>
            <w:r w:rsidR="006F7913">
              <w:rPr>
                <w:rFonts w:ascii="Arial" w:hAnsi="Arial" w:cs="Arial"/>
                <w:sz w:val="24"/>
                <w:szCs w:val="24"/>
              </w:rPr>
              <w:t xml:space="preserve"> were noted from </w:t>
            </w:r>
            <w:r w:rsidR="002D74C8">
              <w:rPr>
                <w:rFonts w:ascii="Arial" w:hAnsi="Arial" w:cs="Arial"/>
                <w:sz w:val="24"/>
                <w:szCs w:val="24"/>
              </w:rPr>
              <w:t>Ms Karyn Patterson</w:t>
            </w:r>
            <w:r w:rsidR="007F77F2">
              <w:rPr>
                <w:rFonts w:ascii="Arial" w:hAnsi="Arial" w:cs="Arial"/>
                <w:sz w:val="24"/>
                <w:szCs w:val="24"/>
              </w:rPr>
              <w:t xml:space="preserve"> and Ms Tracey McCaig</w:t>
            </w:r>
            <w:r w:rsidR="002D74C8">
              <w:rPr>
                <w:rFonts w:ascii="Arial" w:hAnsi="Arial" w:cs="Arial"/>
                <w:sz w:val="24"/>
                <w:szCs w:val="24"/>
              </w:rPr>
              <w:t>.</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2D74C8" w:rsidP="00B16601">
            <w:pPr>
              <w:spacing w:after="0" w:line="240" w:lineRule="auto"/>
              <w:jc w:val="right"/>
              <w:rPr>
                <w:rFonts w:ascii="Arial" w:hAnsi="Arial" w:cs="Arial"/>
                <w:b/>
                <w:sz w:val="24"/>
                <w:szCs w:val="24"/>
              </w:rPr>
            </w:pPr>
            <w:r>
              <w:rPr>
                <w:rFonts w:ascii="Arial" w:hAnsi="Arial" w:cs="Arial"/>
                <w:b/>
                <w:sz w:val="24"/>
                <w:szCs w:val="24"/>
              </w:rPr>
              <w:t>43</w:t>
            </w:r>
            <w:r w:rsidR="00574B89" w:rsidRPr="00F256A1">
              <w:rPr>
                <w:rFonts w:ascii="Arial" w:hAnsi="Arial" w:cs="Arial"/>
                <w:b/>
                <w:sz w:val="24"/>
                <w:szCs w:val="24"/>
              </w:rPr>
              <w:t>/</w:t>
            </w:r>
            <w:r w:rsidR="00092206" w:rsidRPr="00F256A1">
              <w:rPr>
                <w:rFonts w:ascii="Arial" w:hAnsi="Arial" w:cs="Arial"/>
                <w:b/>
                <w:sz w:val="24"/>
                <w:szCs w:val="24"/>
              </w:rPr>
              <w:t>2</w:t>
            </w:r>
            <w:r w:rsidR="00D962D7">
              <w:rPr>
                <w:rFonts w:ascii="Arial" w:hAnsi="Arial" w:cs="Arial"/>
                <w:b/>
                <w:sz w:val="24"/>
                <w:szCs w:val="24"/>
              </w:rPr>
              <w:t>3</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2D74C8" w:rsidP="00B16601">
            <w:pPr>
              <w:spacing w:after="0" w:line="240" w:lineRule="auto"/>
              <w:jc w:val="right"/>
              <w:rPr>
                <w:rFonts w:ascii="Arial" w:hAnsi="Arial" w:cs="Arial"/>
                <w:sz w:val="24"/>
                <w:szCs w:val="24"/>
              </w:rPr>
            </w:pPr>
            <w:r>
              <w:rPr>
                <w:rFonts w:ascii="Arial" w:hAnsi="Arial" w:cs="Arial"/>
                <w:sz w:val="24"/>
                <w:szCs w:val="24"/>
              </w:rPr>
              <w:t>43</w:t>
            </w:r>
            <w:r w:rsidR="00C70195">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2D74C8" w:rsidP="004C03D8">
            <w:pPr>
              <w:spacing w:after="0" w:line="240" w:lineRule="auto"/>
              <w:jc w:val="right"/>
              <w:rPr>
                <w:rFonts w:ascii="Arial" w:hAnsi="Arial" w:cs="Arial"/>
                <w:b/>
                <w:sz w:val="24"/>
                <w:szCs w:val="24"/>
              </w:rPr>
            </w:pPr>
            <w:r>
              <w:rPr>
                <w:rFonts w:ascii="Arial" w:hAnsi="Arial" w:cs="Arial"/>
                <w:b/>
                <w:sz w:val="24"/>
                <w:szCs w:val="24"/>
              </w:rPr>
              <w:t>44</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91544" w:rsidRPr="009A4108" w:rsidRDefault="004C03D8" w:rsidP="00491544">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 xml:space="preserve">em </w:t>
            </w:r>
            <w:r w:rsidR="00173FCD" w:rsidRPr="00491544">
              <w:rPr>
                <w:rFonts w:ascii="Arial" w:hAnsi="Arial" w:cs="Arial"/>
                <w:b/>
              </w:rPr>
              <w:t>3</w:t>
            </w:r>
            <w:r w:rsidRPr="00491544">
              <w:rPr>
                <w:rFonts w:ascii="Arial" w:hAnsi="Arial" w:cs="Arial"/>
                <w:b/>
              </w:rPr>
              <w:t xml:space="preserve"> –</w:t>
            </w:r>
            <w:r w:rsidR="00491544" w:rsidRPr="00491544">
              <w:rPr>
                <w:rFonts w:ascii="Arial" w:eastAsiaTheme="minorEastAsia" w:hAnsi="Arial" w:cs="Arial"/>
                <w:b/>
                <w:color w:val="000000" w:themeColor="text1"/>
              </w:rPr>
              <w:t xml:space="preserve">Minutes of Previous Meeting held on </w:t>
            </w:r>
            <w:r w:rsidR="002D74C8">
              <w:rPr>
                <w:rFonts w:ascii="Arial" w:eastAsiaTheme="minorEastAsia" w:hAnsi="Arial" w:cs="Arial"/>
                <w:b/>
                <w:color w:val="000000" w:themeColor="text1"/>
              </w:rPr>
              <w:t>21 September</w:t>
            </w:r>
            <w:r w:rsidR="00E615E1">
              <w:rPr>
                <w:rFonts w:ascii="Arial" w:eastAsiaTheme="minorEastAsia" w:hAnsi="Arial" w:cs="Arial"/>
                <w:b/>
                <w:color w:val="000000" w:themeColor="text1"/>
              </w:rPr>
              <w:t xml:space="preserve"> 2023</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88073F" w:rsidRPr="00F256A1" w:rsidTr="00B16601">
        <w:tc>
          <w:tcPr>
            <w:tcW w:w="1418" w:type="dxa"/>
            <w:tcBorders>
              <w:top w:val="nil"/>
              <w:left w:val="nil"/>
              <w:bottom w:val="nil"/>
              <w:right w:val="single" w:sz="4" w:space="0" w:color="auto"/>
            </w:tcBorders>
          </w:tcPr>
          <w:p w:rsidR="0088073F" w:rsidRDefault="002D74C8" w:rsidP="0088073F">
            <w:pPr>
              <w:spacing w:after="0" w:line="240" w:lineRule="auto"/>
              <w:jc w:val="right"/>
              <w:rPr>
                <w:rFonts w:ascii="Arial" w:hAnsi="Arial" w:cs="Arial"/>
                <w:sz w:val="24"/>
                <w:szCs w:val="24"/>
              </w:rPr>
            </w:pPr>
            <w:r>
              <w:rPr>
                <w:rFonts w:ascii="Arial" w:hAnsi="Arial" w:cs="Arial"/>
                <w:sz w:val="24"/>
                <w:szCs w:val="24"/>
              </w:rPr>
              <w:t>44</w:t>
            </w:r>
            <w:r w:rsidR="0088073F">
              <w:rPr>
                <w:rFonts w:ascii="Arial" w:hAnsi="Arial" w:cs="Arial"/>
                <w:sz w:val="24"/>
                <w:szCs w:val="24"/>
              </w:rPr>
              <w:t>/23.1</w:t>
            </w:r>
          </w:p>
          <w:p w:rsidR="0088073F" w:rsidRPr="00F256A1" w:rsidRDefault="0088073F" w:rsidP="009E74A0">
            <w:pPr>
              <w:spacing w:after="0" w:line="240" w:lineRule="auto"/>
              <w:rPr>
                <w:rFonts w:ascii="Arial" w:hAnsi="Arial" w:cs="Arial"/>
                <w:sz w:val="24"/>
                <w:szCs w:val="24"/>
              </w:rPr>
            </w:pPr>
          </w:p>
        </w:tc>
        <w:tc>
          <w:tcPr>
            <w:tcW w:w="7938" w:type="dxa"/>
            <w:tcBorders>
              <w:top w:val="nil"/>
              <w:left w:val="single" w:sz="4" w:space="0" w:color="auto"/>
              <w:bottom w:val="nil"/>
            </w:tcBorders>
          </w:tcPr>
          <w:p w:rsidR="00E615E1" w:rsidRDefault="0088073F" w:rsidP="00E615E1">
            <w:pPr>
              <w:spacing w:after="0" w:line="240" w:lineRule="auto"/>
              <w:rPr>
                <w:rFonts w:ascii="Arial" w:hAnsi="Arial" w:cs="Arial"/>
                <w:sz w:val="24"/>
                <w:szCs w:val="24"/>
              </w:rPr>
            </w:pPr>
            <w:r>
              <w:rPr>
                <w:rFonts w:ascii="Arial" w:hAnsi="Arial" w:cs="Arial"/>
                <w:sz w:val="24"/>
                <w:szCs w:val="24"/>
              </w:rPr>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w:t>
            </w:r>
            <w:r w:rsidR="002D74C8">
              <w:rPr>
                <w:rFonts w:ascii="Arial" w:hAnsi="Arial" w:cs="Arial"/>
                <w:sz w:val="24"/>
                <w:szCs w:val="24"/>
              </w:rPr>
              <w:t xml:space="preserve">21 September </w:t>
            </w:r>
            <w:r w:rsidR="00E615E1">
              <w:rPr>
                <w:rFonts w:ascii="Arial" w:hAnsi="Arial" w:cs="Arial"/>
                <w:sz w:val="24"/>
                <w:szCs w:val="24"/>
              </w:rPr>
              <w:t>2023</w:t>
            </w:r>
            <w:r>
              <w:rPr>
                <w:rFonts w:ascii="Arial" w:hAnsi="Arial" w:cs="Arial"/>
                <w:sz w:val="24"/>
                <w:szCs w:val="24"/>
              </w:rPr>
              <w:t>.</w:t>
            </w:r>
            <w:r w:rsidR="00D21D47">
              <w:rPr>
                <w:rFonts w:ascii="Arial" w:hAnsi="Arial" w:cs="Arial"/>
                <w:sz w:val="24"/>
                <w:szCs w:val="24"/>
              </w:rPr>
              <w:t xml:space="preserve">  </w:t>
            </w:r>
          </w:p>
          <w:p w:rsidR="007F77F2" w:rsidRPr="00F256A1" w:rsidRDefault="007F77F2" w:rsidP="009E74A0">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2D74C8" w:rsidP="004C03D8">
            <w:pPr>
              <w:spacing w:after="0" w:line="240" w:lineRule="auto"/>
              <w:jc w:val="right"/>
              <w:rPr>
                <w:rFonts w:ascii="Arial" w:hAnsi="Arial" w:cs="Arial"/>
                <w:b/>
                <w:sz w:val="24"/>
                <w:szCs w:val="24"/>
              </w:rPr>
            </w:pPr>
            <w:r>
              <w:rPr>
                <w:rFonts w:ascii="Arial" w:hAnsi="Arial" w:cs="Arial"/>
                <w:b/>
                <w:sz w:val="24"/>
                <w:szCs w:val="24"/>
              </w:rPr>
              <w:t>45</w:t>
            </w:r>
            <w:r w:rsidR="004C03D8" w:rsidRPr="00F256A1">
              <w:rPr>
                <w:rFonts w:ascii="Arial" w:hAnsi="Arial" w:cs="Arial"/>
                <w:b/>
                <w:sz w:val="24"/>
                <w:szCs w:val="24"/>
              </w:rPr>
              <w:t>/2</w:t>
            </w:r>
            <w:r w:rsidR="00D962D7">
              <w:rPr>
                <w:rFonts w:ascii="Arial" w:hAnsi="Arial" w:cs="Arial"/>
                <w:b/>
                <w:sz w:val="24"/>
                <w:szCs w:val="24"/>
              </w:rPr>
              <w:t>3</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E615E1">
              <w:rPr>
                <w:rFonts w:ascii="Arial" w:eastAsiaTheme="minorEastAsia" w:hAnsi="Arial" w:cs="Arial"/>
                <w:b/>
                <w:color w:val="000000" w:themeColor="text1"/>
                <w:sz w:val="24"/>
                <w:szCs w:val="24"/>
              </w:rPr>
              <w:t>Matters Arising</w:t>
            </w:r>
          </w:p>
          <w:p w:rsidR="00E56663" w:rsidRPr="00F256A1" w:rsidRDefault="00E56663" w:rsidP="004C03D8">
            <w:pPr>
              <w:spacing w:after="0" w:line="240" w:lineRule="auto"/>
              <w:rPr>
                <w:rFonts w:ascii="Arial" w:hAnsi="Arial" w:cs="Arial"/>
                <w:b/>
                <w:sz w:val="24"/>
                <w:szCs w:val="24"/>
              </w:rPr>
            </w:pPr>
          </w:p>
        </w:tc>
      </w:tr>
      <w:tr w:rsidR="0088073F" w:rsidRPr="00F256A1" w:rsidTr="00B16601">
        <w:tc>
          <w:tcPr>
            <w:tcW w:w="1418" w:type="dxa"/>
            <w:tcBorders>
              <w:top w:val="nil"/>
              <w:left w:val="nil"/>
              <w:bottom w:val="nil"/>
              <w:right w:val="single" w:sz="4" w:space="0" w:color="auto"/>
            </w:tcBorders>
          </w:tcPr>
          <w:p w:rsidR="009A770C" w:rsidRDefault="00F4486D" w:rsidP="009E74A0">
            <w:pPr>
              <w:spacing w:after="0" w:line="240" w:lineRule="auto"/>
              <w:jc w:val="right"/>
              <w:rPr>
                <w:rFonts w:ascii="Arial" w:hAnsi="Arial" w:cs="Arial"/>
                <w:sz w:val="24"/>
                <w:szCs w:val="24"/>
              </w:rPr>
            </w:pPr>
            <w:r>
              <w:rPr>
                <w:rFonts w:ascii="Arial" w:hAnsi="Arial" w:cs="Arial"/>
                <w:sz w:val="24"/>
                <w:szCs w:val="24"/>
              </w:rPr>
              <w:t>45/23.1</w:t>
            </w: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r>
              <w:rPr>
                <w:rFonts w:ascii="Arial" w:hAnsi="Arial" w:cs="Arial"/>
                <w:sz w:val="24"/>
                <w:szCs w:val="24"/>
              </w:rPr>
              <w:t>45/23.2</w:t>
            </w: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r>
              <w:rPr>
                <w:rFonts w:ascii="Arial" w:hAnsi="Arial" w:cs="Arial"/>
                <w:sz w:val="24"/>
                <w:szCs w:val="24"/>
              </w:rPr>
              <w:t>45/23.3</w:t>
            </w: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r>
              <w:rPr>
                <w:rFonts w:ascii="Arial" w:hAnsi="Arial" w:cs="Arial"/>
                <w:sz w:val="24"/>
                <w:szCs w:val="24"/>
              </w:rPr>
              <w:t>45/23.4</w:t>
            </w: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r>
              <w:rPr>
                <w:rFonts w:ascii="Arial" w:hAnsi="Arial" w:cs="Arial"/>
                <w:sz w:val="24"/>
                <w:szCs w:val="24"/>
              </w:rPr>
              <w:t>45/23.5</w:t>
            </w: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p>
          <w:p w:rsidR="0022396F" w:rsidRDefault="0022396F" w:rsidP="009E74A0">
            <w:pPr>
              <w:spacing w:after="0" w:line="240" w:lineRule="auto"/>
              <w:jc w:val="right"/>
              <w:rPr>
                <w:rFonts w:ascii="Arial" w:hAnsi="Arial" w:cs="Arial"/>
                <w:sz w:val="24"/>
                <w:szCs w:val="24"/>
              </w:rPr>
            </w:pPr>
            <w:r>
              <w:rPr>
                <w:rFonts w:ascii="Arial" w:hAnsi="Arial" w:cs="Arial"/>
                <w:sz w:val="24"/>
                <w:szCs w:val="24"/>
              </w:rPr>
              <w:t>45/23.6</w:t>
            </w: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r>
              <w:rPr>
                <w:rFonts w:ascii="Arial" w:hAnsi="Arial" w:cs="Arial"/>
                <w:sz w:val="24"/>
                <w:szCs w:val="24"/>
              </w:rPr>
              <w:t>45/23.7</w:t>
            </w: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p>
          <w:p w:rsidR="000739DE" w:rsidRDefault="000739DE" w:rsidP="009E74A0">
            <w:pPr>
              <w:spacing w:after="0" w:line="240" w:lineRule="auto"/>
              <w:jc w:val="right"/>
              <w:rPr>
                <w:rFonts w:ascii="Arial" w:hAnsi="Arial" w:cs="Arial"/>
                <w:sz w:val="24"/>
                <w:szCs w:val="24"/>
              </w:rPr>
            </w:pPr>
            <w:r>
              <w:rPr>
                <w:rFonts w:ascii="Arial" w:hAnsi="Arial" w:cs="Arial"/>
                <w:sz w:val="24"/>
                <w:szCs w:val="24"/>
              </w:rPr>
              <w:t>45/23.8</w:t>
            </w:r>
          </w:p>
          <w:p w:rsidR="007365CF" w:rsidRDefault="007365CF" w:rsidP="009E74A0">
            <w:pPr>
              <w:spacing w:after="0" w:line="240" w:lineRule="auto"/>
              <w:jc w:val="right"/>
              <w:rPr>
                <w:rFonts w:ascii="Arial" w:hAnsi="Arial" w:cs="Arial"/>
                <w:sz w:val="24"/>
                <w:szCs w:val="24"/>
              </w:rPr>
            </w:pPr>
          </w:p>
          <w:p w:rsidR="007365CF" w:rsidRDefault="007365CF" w:rsidP="009E74A0">
            <w:pPr>
              <w:spacing w:after="0" w:line="240" w:lineRule="auto"/>
              <w:jc w:val="right"/>
              <w:rPr>
                <w:rFonts w:ascii="Arial" w:hAnsi="Arial" w:cs="Arial"/>
                <w:sz w:val="24"/>
                <w:szCs w:val="24"/>
              </w:rPr>
            </w:pPr>
          </w:p>
          <w:p w:rsidR="007365CF" w:rsidRPr="00F256A1" w:rsidRDefault="007365CF" w:rsidP="009E74A0">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2D74C8" w:rsidRDefault="002545DB" w:rsidP="002D74C8">
            <w:pPr>
              <w:spacing w:after="0" w:line="240" w:lineRule="auto"/>
              <w:rPr>
                <w:rFonts w:ascii="Arial" w:hAnsi="Arial" w:cs="Arial"/>
                <w:sz w:val="24"/>
                <w:szCs w:val="24"/>
              </w:rPr>
            </w:pPr>
            <w:r>
              <w:rPr>
                <w:rFonts w:ascii="Arial" w:hAnsi="Arial" w:cs="Arial"/>
                <w:sz w:val="24"/>
                <w:szCs w:val="24"/>
              </w:rPr>
              <w:lastRenderedPageBreak/>
              <w:t xml:space="preserve">The Chair </w:t>
            </w:r>
            <w:r w:rsidR="00F4486D">
              <w:rPr>
                <w:rFonts w:ascii="Arial" w:hAnsi="Arial" w:cs="Arial"/>
                <w:sz w:val="24"/>
                <w:szCs w:val="24"/>
              </w:rPr>
              <w:t xml:space="preserve">sought an update on performance management.  Mr Murray said that this action related to the scale of resource needed in PHA for performance management.  He outlined that this is fundamental to the </w:t>
            </w:r>
            <w:r w:rsidR="00F4486D">
              <w:rPr>
                <w:rFonts w:ascii="Arial" w:hAnsi="Arial" w:cs="Arial"/>
                <w:sz w:val="24"/>
                <w:szCs w:val="24"/>
              </w:rPr>
              <w:lastRenderedPageBreak/>
              <w:t>Reshape and Refresh programme because at present there is no additional resources within Operations.  Therefore, he said that there is a question in how PHA can get those skills.</w:t>
            </w:r>
          </w:p>
          <w:p w:rsidR="00F4486D" w:rsidRDefault="00F4486D" w:rsidP="002D74C8">
            <w:pPr>
              <w:spacing w:after="0" w:line="240" w:lineRule="auto"/>
              <w:rPr>
                <w:rFonts w:ascii="Arial" w:hAnsi="Arial" w:cs="Arial"/>
                <w:sz w:val="24"/>
                <w:szCs w:val="24"/>
              </w:rPr>
            </w:pPr>
          </w:p>
          <w:p w:rsidR="00F4486D" w:rsidRDefault="00F4486D" w:rsidP="002D74C8">
            <w:pPr>
              <w:spacing w:after="0" w:line="240" w:lineRule="auto"/>
              <w:rPr>
                <w:rFonts w:ascii="Arial" w:hAnsi="Arial" w:cs="Arial"/>
                <w:sz w:val="24"/>
                <w:szCs w:val="24"/>
              </w:rPr>
            </w:pPr>
            <w:r>
              <w:rPr>
                <w:rFonts w:ascii="Arial" w:hAnsi="Arial" w:cs="Arial"/>
                <w:sz w:val="24"/>
                <w:szCs w:val="24"/>
              </w:rPr>
              <w:t>The Chair asked how much discussion there has been on this.  She felt that the Programme Board needs to be more strategic and not spending time on the internal workings of the organisation.  Mr Murray said that within the Operations directorate, there would be no hesitation in putting forward ideas to trigger a debate about what skill mix is needed.  He added that it is important there are performance management roles within each of the multi-disciplinary teams.  The Chair asked who this feedback is being given to, but Mr Murray replied that at present this is internal thinking.  Mr Wilson noted that at present, the focus of discussions has been on the structure, but not the detail and that is where the discussion needs to start to go.  He advised that the new structure is starting to be socialised and there have been engagement sessions with staff regarding it, but he added that the resourcing element has not yet been discussed and that needs to start to happen.</w:t>
            </w:r>
          </w:p>
          <w:p w:rsidR="00F4486D" w:rsidRDefault="00F4486D" w:rsidP="002D74C8">
            <w:pPr>
              <w:spacing w:after="0" w:line="240" w:lineRule="auto"/>
              <w:rPr>
                <w:rFonts w:ascii="Arial" w:hAnsi="Arial" w:cs="Arial"/>
                <w:sz w:val="24"/>
                <w:szCs w:val="24"/>
              </w:rPr>
            </w:pPr>
          </w:p>
          <w:p w:rsidR="00F4486D" w:rsidRDefault="00F4486D" w:rsidP="002D74C8">
            <w:pPr>
              <w:spacing w:after="0" w:line="240" w:lineRule="auto"/>
              <w:rPr>
                <w:rFonts w:ascii="Arial" w:hAnsi="Arial" w:cs="Arial"/>
                <w:sz w:val="24"/>
                <w:szCs w:val="24"/>
              </w:rPr>
            </w:pPr>
            <w:r>
              <w:rPr>
                <w:rFonts w:ascii="Arial" w:hAnsi="Arial" w:cs="Arial"/>
                <w:sz w:val="24"/>
                <w:szCs w:val="24"/>
              </w:rPr>
              <w:t xml:space="preserve">Mr Blaney sought clarity that this work is taking place alongside the EY work, and Mr Wilson replied that EY is facilitating this process.  Mr Wilson said that there needs to be a </w:t>
            </w:r>
            <w:r w:rsidR="008F207D">
              <w:rPr>
                <w:rFonts w:ascii="Arial" w:hAnsi="Arial" w:cs="Arial"/>
                <w:sz w:val="24"/>
                <w:szCs w:val="24"/>
              </w:rPr>
              <w:t xml:space="preserve">closer </w:t>
            </w:r>
            <w:r>
              <w:rPr>
                <w:rFonts w:ascii="Arial" w:hAnsi="Arial" w:cs="Arial"/>
                <w:sz w:val="24"/>
                <w:szCs w:val="24"/>
              </w:rPr>
              <w:t>look at the detail.</w:t>
            </w:r>
          </w:p>
          <w:p w:rsidR="00F4486D" w:rsidRDefault="00F4486D" w:rsidP="002D74C8">
            <w:pPr>
              <w:spacing w:after="0" w:line="240" w:lineRule="auto"/>
              <w:rPr>
                <w:rFonts w:ascii="Arial" w:hAnsi="Arial" w:cs="Arial"/>
                <w:sz w:val="24"/>
                <w:szCs w:val="24"/>
              </w:rPr>
            </w:pPr>
          </w:p>
          <w:p w:rsidR="00F4486D" w:rsidRDefault="00F4486D" w:rsidP="002D74C8">
            <w:pPr>
              <w:spacing w:after="0" w:line="240" w:lineRule="auto"/>
              <w:rPr>
                <w:rFonts w:ascii="Arial" w:hAnsi="Arial" w:cs="Arial"/>
                <w:sz w:val="24"/>
                <w:szCs w:val="24"/>
              </w:rPr>
            </w:pPr>
            <w:r>
              <w:rPr>
                <w:rFonts w:ascii="Arial" w:hAnsi="Arial" w:cs="Arial"/>
                <w:sz w:val="24"/>
                <w:szCs w:val="24"/>
              </w:rPr>
              <w:t xml:space="preserve">The Chair noted that the contract with EY ends in November and said that from that point, the Programme Board will need to be more strategic.  She asked if quality assurance will be part of performance management but Mr Murray said that it would remain within the relevant professional area.  Mr Murray outlined that PHA needs to have the expertise to pull together corporate reports </w:t>
            </w:r>
            <w:r w:rsidR="007365CF">
              <w:rPr>
                <w:rFonts w:ascii="Arial" w:hAnsi="Arial" w:cs="Arial"/>
                <w:sz w:val="24"/>
                <w:szCs w:val="24"/>
              </w:rPr>
              <w:t>on big areas of work and if the approach is to have multi-disciplinary teams then there needs to be a performance management element, which is currently missing.  He said that Operations is trying to create that capacity.</w:t>
            </w:r>
          </w:p>
          <w:p w:rsidR="007365CF" w:rsidRDefault="007365CF" w:rsidP="002D74C8">
            <w:pPr>
              <w:spacing w:after="0" w:line="240" w:lineRule="auto"/>
              <w:rPr>
                <w:rFonts w:ascii="Arial" w:hAnsi="Arial" w:cs="Arial"/>
                <w:sz w:val="24"/>
                <w:szCs w:val="24"/>
              </w:rPr>
            </w:pPr>
          </w:p>
          <w:p w:rsidR="007365CF" w:rsidRPr="002D74C8" w:rsidRDefault="007365CF" w:rsidP="002D74C8">
            <w:pPr>
              <w:spacing w:after="0" w:line="240" w:lineRule="auto"/>
              <w:rPr>
                <w:rFonts w:ascii="Arial" w:hAnsi="Arial" w:cs="Arial"/>
                <w:sz w:val="24"/>
                <w:szCs w:val="24"/>
              </w:rPr>
            </w:pPr>
            <w:r>
              <w:rPr>
                <w:rFonts w:ascii="Arial" w:hAnsi="Arial" w:cs="Arial"/>
                <w:sz w:val="24"/>
                <w:szCs w:val="24"/>
              </w:rPr>
              <w:t xml:space="preserve">Ms Henderson </w:t>
            </w:r>
            <w:r w:rsidR="0022396F">
              <w:rPr>
                <w:rFonts w:ascii="Arial" w:hAnsi="Arial" w:cs="Arial"/>
                <w:sz w:val="24"/>
                <w:szCs w:val="24"/>
              </w:rPr>
              <w:t xml:space="preserve">commented that there are many parts to this review and asked if they will all be implemented at once, or would it be possible to have a pilot or interim solution.  Mr Murray said that he shared members’ frustration and pointed out that Operations did bring in new staff, but they have now been moved on to support other current pressures.  He added that following a recruitment exercise last week, some new managers have been appointed.  He said that it has been frustrating as it feels like one step forward, then two steps back, but there is a commitment to move towards having more performance management resources.  He suggested that a paper could be written which would outline the suggested direction and Ms Henderson said that she would welcome this </w:t>
            </w:r>
            <w:r w:rsidR="0022396F" w:rsidRPr="0022396F">
              <w:rPr>
                <w:rFonts w:ascii="Arial" w:hAnsi="Arial" w:cs="Arial"/>
                <w:b/>
                <w:sz w:val="24"/>
                <w:szCs w:val="24"/>
              </w:rPr>
              <w:t>(Action 1 – Mr Murray)</w:t>
            </w:r>
            <w:r w:rsidR="0022396F">
              <w:rPr>
                <w:rFonts w:ascii="Arial" w:hAnsi="Arial" w:cs="Arial"/>
                <w:sz w:val="24"/>
                <w:szCs w:val="24"/>
              </w:rPr>
              <w:t>.</w:t>
            </w:r>
          </w:p>
          <w:p w:rsidR="002D74C8" w:rsidRDefault="002D74C8" w:rsidP="002D74C8">
            <w:pPr>
              <w:spacing w:after="0" w:line="240" w:lineRule="auto"/>
              <w:rPr>
                <w:rFonts w:ascii="Arial" w:hAnsi="Arial" w:cs="Arial"/>
                <w:sz w:val="24"/>
                <w:szCs w:val="24"/>
              </w:rPr>
            </w:pPr>
          </w:p>
          <w:p w:rsidR="0022396F" w:rsidRDefault="0022396F" w:rsidP="002D74C8">
            <w:pPr>
              <w:spacing w:after="0" w:line="240" w:lineRule="auto"/>
              <w:rPr>
                <w:rFonts w:ascii="Arial" w:hAnsi="Arial" w:cs="Arial"/>
                <w:sz w:val="24"/>
                <w:szCs w:val="24"/>
              </w:rPr>
            </w:pPr>
            <w:r>
              <w:rPr>
                <w:rFonts w:ascii="Arial" w:hAnsi="Arial" w:cs="Arial"/>
                <w:sz w:val="24"/>
                <w:szCs w:val="24"/>
              </w:rPr>
              <w:t xml:space="preserve">Ms Henderson asked if the Strategic Planning Teams (SPTs) are under threat given the staff have been relocated.  Mr Murray explained that they continue to meet but pointed out that Ms Julie Mawhinney was leading work on embedding Outcomes Based Accountability (OBA).  He </w:t>
            </w:r>
            <w:r w:rsidR="000739DE">
              <w:rPr>
                <w:rFonts w:ascii="Arial" w:hAnsi="Arial" w:cs="Arial"/>
                <w:sz w:val="24"/>
                <w:szCs w:val="24"/>
              </w:rPr>
              <w:lastRenderedPageBreak/>
              <w:t>advised that for the Mental Health SPT there is a dedicated manager.  He said that the SPTs are still very much in a pilot phase with different levels of contribution and commitment being made to them, but with staff being pulled in different directions the SPTs have not progressed as quickly as he would have liked.  He added that he hoped that Ms Mawhinney would be returning to her role soon.</w:t>
            </w:r>
          </w:p>
          <w:p w:rsidR="000739DE" w:rsidRDefault="000739DE" w:rsidP="002D74C8">
            <w:pPr>
              <w:spacing w:after="0" w:line="240" w:lineRule="auto"/>
              <w:rPr>
                <w:rFonts w:ascii="Arial" w:hAnsi="Arial" w:cs="Arial"/>
                <w:sz w:val="24"/>
                <w:szCs w:val="24"/>
              </w:rPr>
            </w:pPr>
          </w:p>
          <w:p w:rsidR="000739DE" w:rsidRDefault="000739DE" w:rsidP="002D74C8">
            <w:pPr>
              <w:spacing w:after="0" w:line="240" w:lineRule="auto"/>
              <w:rPr>
                <w:rFonts w:ascii="Arial" w:hAnsi="Arial" w:cs="Arial"/>
                <w:sz w:val="24"/>
                <w:szCs w:val="24"/>
              </w:rPr>
            </w:pPr>
            <w:r>
              <w:rPr>
                <w:rFonts w:ascii="Arial" w:hAnsi="Arial" w:cs="Arial"/>
                <w:sz w:val="24"/>
                <w:szCs w:val="24"/>
              </w:rPr>
              <w:t>Ms Henderson asked how soon a paper could be prepared.  Mr Murray replied that as the paper would feed into the discussions on the structure of the organisation it would need to be completed within the next few weeks.  Mr Wilson noted that PHA is not starting with a blank sheet, it is about shaping what has been done and putting the building blocks together.  He added that Mr Murray himself is also under pressure because of the loss of his staff.</w:t>
            </w:r>
          </w:p>
          <w:p w:rsidR="000739DE" w:rsidRDefault="000739DE" w:rsidP="002D74C8">
            <w:pPr>
              <w:spacing w:after="0" w:line="240" w:lineRule="auto"/>
              <w:rPr>
                <w:rFonts w:ascii="Arial" w:hAnsi="Arial" w:cs="Arial"/>
                <w:sz w:val="24"/>
                <w:szCs w:val="24"/>
              </w:rPr>
            </w:pPr>
          </w:p>
          <w:p w:rsidR="0022396F" w:rsidRPr="002D74C8" w:rsidRDefault="000739DE" w:rsidP="002D74C8">
            <w:pPr>
              <w:spacing w:after="0" w:line="240" w:lineRule="auto"/>
              <w:rPr>
                <w:rFonts w:ascii="Arial" w:hAnsi="Arial" w:cs="Arial"/>
                <w:sz w:val="24"/>
                <w:szCs w:val="24"/>
              </w:rPr>
            </w:pPr>
            <w:r>
              <w:rPr>
                <w:rFonts w:ascii="Arial" w:hAnsi="Arial" w:cs="Arial"/>
                <w:sz w:val="24"/>
                <w:szCs w:val="24"/>
              </w:rPr>
              <w:t>The Chair agreed that a paper would be helpful given that staff are being moved to different work areas because of shortages.</w:t>
            </w:r>
            <w:r w:rsidR="00AB47F1">
              <w:rPr>
                <w:rFonts w:ascii="Arial" w:hAnsi="Arial" w:cs="Arial"/>
                <w:sz w:val="24"/>
                <w:szCs w:val="24"/>
              </w:rPr>
              <w:t xml:space="preserve">  Mr Murray said that it was an immediate response to an urgent situation.  The Chair said that performance management is important to the organisation.  Mr Murray agreed and said that going forward, it will be part of the functioning of the SPTs and that there is a need to scope out what performance management resources there are currently and how to bring these together into a more </w:t>
            </w:r>
            <w:r w:rsidR="008F207D">
              <w:rPr>
                <w:rFonts w:ascii="Arial" w:hAnsi="Arial" w:cs="Arial"/>
                <w:sz w:val="24"/>
                <w:szCs w:val="24"/>
              </w:rPr>
              <w:t>centralised</w:t>
            </w:r>
            <w:r w:rsidR="00AB47F1">
              <w:rPr>
                <w:rFonts w:ascii="Arial" w:hAnsi="Arial" w:cs="Arial"/>
                <w:sz w:val="24"/>
                <w:szCs w:val="24"/>
              </w:rPr>
              <w:t xml:space="preserve"> team.  He added that there is also the digital element to consider.</w:t>
            </w:r>
          </w:p>
          <w:p w:rsidR="006F7913" w:rsidRPr="002D74C8" w:rsidRDefault="002A6263" w:rsidP="002D74C8">
            <w:pPr>
              <w:spacing w:after="0" w:line="240" w:lineRule="auto"/>
              <w:rPr>
                <w:rFonts w:ascii="Arial" w:hAnsi="Arial" w:cs="Arial"/>
                <w:sz w:val="24"/>
                <w:szCs w:val="24"/>
              </w:rPr>
            </w:pPr>
            <w:r w:rsidRPr="002D74C8">
              <w:rPr>
                <w:rFonts w:ascii="Arial" w:hAnsi="Arial" w:cs="Arial"/>
                <w:sz w:val="24"/>
                <w:szCs w:val="24"/>
              </w:rPr>
              <w:t xml:space="preserve"> </w:t>
            </w:r>
          </w:p>
        </w:tc>
      </w:tr>
      <w:tr w:rsidR="00491544" w:rsidRPr="00F256A1" w:rsidTr="00B16601">
        <w:trPr>
          <w:trHeight w:val="374"/>
        </w:trPr>
        <w:tc>
          <w:tcPr>
            <w:tcW w:w="1418" w:type="dxa"/>
            <w:tcBorders>
              <w:top w:val="nil"/>
              <w:left w:val="nil"/>
              <w:bottom w:val="nil"/>
              <w:right w:val="single" w:sz="4" w:space="0" w:color="auto"/>
            </w:tcBorders>
          </w:tcPr>
          <w:p w:rsidR="00491544" w:rsidRDefault="002D74C8" w:rsidP="004C03D8">
            <w:pPr>
              <w:spacing w:after="0" w:line="240" w:lineRule="auto"/>
              <w:jc w:val="right"/>
              <w:rPr>
                <w:rFonts w:ascii="Arial" w:hAnsi="Arial" w:cs="Arial"/>
                <w:b/>
                <w:sz w:val="24"/>
                <w:szCs w:val="24"/>
              </w:rPr>
            </w:pPr>
            <w:r>
              <w:rPr>
                <w:rFonts w:ascii="Arial" w:hAnsi="Arial" w:cs="Arial"/>
                <w:b/>
                <w:sz w:val="24"/>
                <w:szCs w:val="24"/>
              </w:rPr>
              <w:lastRenderedPageBreak/>
              <w:t>46</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5 – </w:t>
            </w:r>
            <w:r w:rsidR="002D74C8">
              <w:rPr>
                <w:rFonts w:ascii="Arial" w:hAnsi="Arial" w:cs="Arial"/>
                <w:b/>
                <w:sz w:val="24"/>
                <w:szCs w:val="24"/>
              </w:rPr>
              <w:t xml:space="preserve">Resources </w:t>
            </w:r>
            <w:r>
              <w:rPr>
                <w:rFonts w:ascii="Arial" w:hAnsi="Arial" w:cs="Arial"/>
                <w:b/>
                <w:sz w:val="24"/>
                <w:szCs w:val="24"/>
              </w:rPr>
              <w:t xml:space="preserv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7F77F2" w:rsidRDefault="007F77F2" w:rsidP="00120796">
            <w:pPr>
              <w:spacing w:after="0" w:line="240" w:lineRule="auto"/>
              <w:jc w:val="right"/>
              <w:rPr>
                <w:rFonts w:ascii="Arial" w:hAnsi="Arial" w:cs="Arial"/>
                <w:sz w:val="24"/>
                <w:szCs w:val="24"/>
              </w:rPr>
            </w:pPr>
          </w:p>
          <w:p w:rsidR="00AB47F1" w:rsidRDefault="00AB47F1" w:rsidP="00120796">
            <w:pPr>
              <w:spacing w:after="0" w:line="240" w:lineRule="auto"/>
              <w:jc w:val="right"/>
              <w:rPr>
                <w:rFonts w:ascii="Arial" w:hAnsi="Arial" w:cs="Arial"/>
                <w:sz w:val="24"/>
                <w:szCs w:val="24"/>
              </w:rPr>
            </w:pPr>
          </w:p>
          <w:p w:rsidR="00AB47F1" w:rsidRDefault="00AB47F1" w:rsidP="00120796">
            <w:pPr>
              <w:spacing w:after="0" w:line="240" w:lineRule="auto"/>
              <w:jc w:val="right"/>
              <w:rPr>
                <w:rFonts w:ascii="Arial" w:hAnsi="Arial" w:cs="Arial"/>
                <w:sz w:val="24"/>
                <w:szCs w:val="24"/>
              </w:rPr>
            </w:pPr>
            <w:r>
              <w:rPr>
                <w:rFonts w:ascii="Arial" w:hAnsi="Arial" w:cs="Arial"/>
                <w:sz w:val="24"/>
                <w:szCs w:val="24"/>
              </w:rPr>
              <w:t>46/23.1</w:t>
            </w:r>
          </w:p>
          <w:p w:rsidR="002D74C8" w:rsidRDefault="002D74C8" w:rsidP="00120796">
            <w:pPr>
              <w:spacing w:after="0" w:line="240" w:lineRule="auto"/>
              <w:jc w:val="right"/>
              <w:rPr>
                <w:rFonts w:ascii="Arial" w:hAnsi="Arial" w:cs="Arial"/>
                <w:sz w:val="24"/>
                <w:szCs w:val="24"/>
              </w:rPr>
            </w:pPr>
          </w:p>
          <w:p w:rsidR="002D74C8" w:rsidRDefault="002D74C8"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r>
              <w:rPr>
                <w:rFonts w:ascii="Arial" w:hAnsi="Arial" w:cs="Arial"/>
                <w:sz w:val="24"/>
                <w:szCs w:val="24"/>
              </w:rPr>
              <w:t>46/23.2</w:t>
            </w: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r>
              <w:rPr>
                <w:rFonts w:ascii="Arial" w:hAnsi="Arial" w:cs="Arial"/>
                <w:sz w:val="24"/>
                <w:szCs w:val="24"/>
              </w:rPr>
              <w:t>46/23.3</w:t>
            </w: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p>
          <w:p w:rsidR="00E86066" w:rsidRDefault="00E86066" w:rsidP="00120796">
            <w:pPr>
              <w:spacing w:after="0" w:line="240" w:lineRule="auto"/>
              <w:jc w:val="right"/>
              <w:rPr>
                <w:rFonts w:ascii="Arial" w:hAnsi="Arial" w:cs="Arial"/>
                <w:sz w:val="24"/>
                <w:szCs w:val="24"/>
              </w:rPr>
            </w:pPr>
            <w:r>
              <w:rPr>
                <w:rFonts w:ascii="Arial" w:hAnsi="Arial" w:cs="Arial"/>
                <w:sz w:val="24"/>
                <w:szCs w:val="24"/>
              </w:rPr>
              <w:t>46/23.4</w:t>
            </w:r>
          </w:p>
          <w:p w:rsidR="00AA40B3" w:rsidRDefault="00AA40B3" w:rsidP="00120796">
            <w:pPr>
              <w:spacing w:after="0" w:line="240" w:lineRule="auto"/>
              <w:jc w:val="right"/>
              <w:rPr>
                <w:rFonts w:ascii="Arial" w:hAnsi="Arial" w:cs="Arial"/>
                <w:sz w:val="24"/>
                <w:szCs w:val="24"/>
              </w:rPr>
            </w:pPr>
          </w:p>
          <w:p w:rsidR="00AA40B3" w:rsidRDefault="00AA40B3" w:rsidP="00120796">
            <w:pPr>
              <w:spacing w:after="0" w:line="240" w:lineRule="auto"/>
              <w:jc w:val="right"/>
              <w:rPr>
                <w:rFonts w:ascii="Arial" w:hAnsi="Arial" w:cs="Arial"/>
                <w:sz w:val="24"/>
                <w:szCs w:val="24"/>
              </w:rPr>
            </w:pPr>
          </w:p>
          <w:p w:rsidR="00AA40B3" w:rsidRDefault="00AA40B3" w:rsidP="00120796">
            <w:pPr>
              <w:spacing w:after="0" w:line="240" w:lineRule="auto"/>
              <w:jc w:val="right"/>
              <w:rPr>
                <w:rFonts w:ascii="Arial" w:hAnsi="Arial" w:cs="Arial"/>
                <w:sz w:val="24"/>
                <w:szCs w:val="24"/>
              </w:rPr>
            </w:pPr>
          </w:p>
          <w:p w:rsidR="0068762D" w:rsidRDefault="0068762D" w:rsidP="00120796">
            <w:pPr>
              <w:spacing w:after="0" w:line="240" w:lineRule="auto"/>
              <w:jc w:val="right"/>
              <w:rPr>
                <w:rFonts w:ascii="Arial" w:hAnsi="Arial" w:cs="Arial"/>
                <w:sz w:val="24"/>
                <w:szCs w:val="24"/>
              </w:rPr>
            </w:pPr>
          </w:p>
          <w:p w:rsidR="0068762D" w:rsidRDefault="0068762D" w:rsidP="00120796">
            <w:pPr>
              <w:spacing w:after="0" w:line="240" w:lineRule="auto"/>
              <w:jc w:val="right"/>
              <w:rPr>
                <w:rFonts w:ascii="Arial" w:hAnsi="Arial" w:cs="Arial"/>
                <w:sz w:val="24"/>
                <w:szCs w:val="24"/>
              </w:rPr>
            </w:pPr>
          </w:p>
          <w:p w:rsidR="0068762D" w:rsidRDefault="0068762D" w:rsidP="00120796">
            <w:pPr>
              <w:spacing w:after="0" w:line="240" w:lineRule="auto"/>
              <w:jc w:val="right"/>
              <w:rPr>
                <w:rFonts w:ascii="Arial" w:hAnsi="Arial" w:cs="Arial"/>
                <w:sz w:val="24"/>
                <w:szCs w:val="24"/>
              </w:rPr>
            </w:pPr>
          </w:p>
          <w:p w:rsidR="0068762D" w:rsidRDefault="0068762D" w:rsidP="00120796">
            <w:pPr>
              <w:spacing w:after="0" w:line="240" w:lineRule="auto"/>
              <w:jc w:val="right"/>
              <w:rPr>
                <w:rFonts w:ascii="Arial" w:hAnsi="Arial" w:cs="Arial"/>
                <w:sz w:val="24"/>
                <w:szCs w:val="24"/>
              </w:rPr>
            </w:pPr>
          </w:p>
          <w:p w:rsidR="00AA40B3" w:rsidRDefault="00AA40B3" w:rsidP="00120796">
            <w:pPr>
              <w:spacing w:after="0" w:line="240" w:lineRule="auto"/>
              <w:jc w:val="right"/>
              <w:rPr>
                <w:rFonts w:ascii="Arial" w:hAnsi="Arial" w:cs="Arial"/>
                <w:sz w:val="24"/>
                <w:szCs w:val="24"/>
              </w:rPr>
            </w:pPr>
          </w:p>
          <w:p w:rsidR="00AA40B3" w:rsidRDefault="00AA40B3" w:rsidP="00120796">
            <w:pPr>
              <w:spacing w:after="0" w:line="240" w:lineRule="auto"/>
              <w:jc w:val="right"/>
              <w:rPr>
                <w:rFonts w:ascii="Arial" w:hAnsi="Arial" w:cs="Arial"/>
                <w:sz w:val="24"/>
                <w:szCs w:val="24"/>
              </w:rPr>
            </w:pPr>
          </w:p>
          <w:p w:rsidR="00AA40B3" w:rsidRDefault="00AA40B3" w:rsidP="00120796">
            <w:pPr>
              <w:spacing w:after="0" w:line="240" w:lineRule="auto"/>
              <w:jc w:val="right"/>
              <w:rPr>
                <w:rFonts w:ascii="Arial" w:hAnsi="Arial" w:cs="Arial"/>
                <w:sz w:val="24"/>
                <w:szCs w:val="24"/>
              </w:rPr>
            </w:pPr>
            <w:r>
              <w:rPr>
                <w:rFonts w:ascii="Arial" w:hAnsi="Arial" w:cs="Arial"/>
                <w:sz w:val="24"/>
                <w:szCs w:val="24"/>
              </w:rPr>
              <w:t>46/23.5</w:t>
            </w: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CD303F" w:rsidP="00120796">
            <w:pPr>
              <w:spacing w:after="0" w:line="240" w:lineRule="auto"/>
              <w:jc w:val="right"/>
              <w:rPr>
                <w:rFonts w:ascii="Arial" w:hAnsi="Arial" w:cs="Arial"/>
                <w:sz w:val="24"/>
                <w:szCs w:val="24"/>
              </w:rPr>
            </w:pPr>
            <w:r>
              <w:rPr>
                <w:rFonts w:ascii="Arial" w:hAnsi="Arial" w:cs="Arial"/>
                <w:sz w:val="24"/>
                <w:szCs w:val="24"/>
              </w:rPr>
              <w:t>46/23.6</w:t>
            </w: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806B9E" w:rsidRDefault="00D75FEF" w:rsidP="00120796">
            <w:pPr>
              <w:spacing w:after="0" w:line="240" w:lineRule="auto"/>
              <w:jc w:val="right"/>
              <w:rPr>
                <w:rFonts w:ascii="Arial" w:hAnsi="Arial" w:cs="Arial"/>
                <w:sz w:val="24"/>
                <w:szCs w:val="24"/>
              </w:rPr>
            </w:pPr>
            <w:r>
              <w:rPr>
                <w:rFonts w:ascii="Arial" w:hAnsi="Arial" w:cs="Arial"/>
                <w:sz w:val="24"/>
                <w:szCs w:val="24"/>
              </w:rPr>
              <w:t>46/23.7</w:t>
            </w:r>
          </w:p>
          <w:p w:rsidR="00806B9E" w:rsidRDefault="00806B9E" w:rsidP="00120796">
            <w:pPr>
              <w:spacing w:after="0" w:line="240" w:lineRule="auto"/>
              <w:jc w:val="right"/>
              <w:rPr>
                <w:rFonts w:ascii="Arial" w:hAnsi="Arial" w:cs="Arial"/>
                <w:sz w:val="24"/>
                <w:szCs w:val="24"/>
              </w:rPr>
            </w:pPr>
          </w:p>
          <w:p w:rsidR="00806B9E" w:rsidRDefault="00806B9E" w:rsidP="00120796">
            <w:pPr>
              <w:spacing w:after="0" w:line="240" w:lineRule="auto"/>
              <w:jc w:val="right"/>
              <w:rPr>
                <w:rFonts w:ascii="Arial" w:hAnsi="Arial" w:cs="Arial"/>
                <w:sz w:val="24"/>
                <w:szCs w:val="24"/>
              </w:rPr>
            </w:pPr>
          </w:p>
          <w:p w:rsidR="00D75FEF" w:rsidRDefault="00D75FEF" w:rsidP="00120796">
            <w:pPr>
              <w:spacing w:after="0" w:line="240" w:lineRule="auto"/>
              <w:jc w:val="right"/>
              <w:rPr>
                <w:rFonts w:ascii="Arial" w:hAnsi="Arial" w:cs="Arial"/>
                <w:sz w:val="24"/>
                <w:szCs w:val="24"/>
              </w:rPr>
            </w:pPr>
          </w:p>
          <w:p w:rsidR="00D75FEF" w:rsidRDefault="00D75FEF"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w:t>
            </w:r>
            <w:r w:rsidR="00980CFE">
              <w:rPr>
                <w:rFonts w:ascii="Arial" w:hAnsi="Arial" w:cs="Arial"/>
                <w:sz w:val="24"/>
                <w:szCs w:val="24"/>
              </w:rPr>
              <w:t>8</w:t>
            </w: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w:t>
            </w:r>
            <w:r w:rsidR="00980CFE">
              <w:rPr>
                <w:rFonts w:ascii="Arial" w:hAnsi="Arial" w:cs="Arial"/>
                <w:sz w:val="24"/>
                <w:szCs w:val="24"/>
              </w:rPr>
              <w:t>9</w:t>
            </w: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46/23.1</w:t>
            </w:r>
            <w:r w:rsidR="00980CFE">
              <w:rPr>
                <w:rFonts w:ascii="Arial" w:hAnsi="Arial" w:cs="Arial"/>
                <w:sz w:val="24"/>
                <w:szCs w:val="24"/>
              </w:rPr>
              <w:t>0</w:t>
            </w: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46/23.1</w:t>
            </w:r>
            <w:r w:rsidR="00980CFE">
              <w:rPr>
                <w:rFonts w:ascii="Arial" w:hAnsi="Arial" w:cs="Arial"/>
                <w:sz w:val="24"/>
                <w:szCs w:val="24"/>
              </w:rPr>
              <w:t>1</w:t>
            </w: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46/23.1</w:t>
            </w:r>
            <w:r w:rsidR="00980CFE">
              <w:rPr>
                <w:rFonts w:ascii="Arial" w:hAnsi="Arial" w:cs="Arial"/>
                <w:sz w:val="24"/>
                <w:szCs w:val="24"/>
              </w:rPr>
              <w:t>2</w:t>
            </w: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46/23.1</w:t>
            </w:r>
            <w:r w:rsidR="00980CFE">
              <w:rPr>
                <w:rFonts w:ascii="Arial" w:hAnsi="Arial" w:cs="Arial"/>
                <w:sz w:val="24"/>
                <w:szCs w:val="24"/>
              </w:rPr>
              <w:t>3</w:t>
            </w: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p>
          <w:p w:rsidR="000A15E4" w:rsidRDefault="000A15E4" w:rsidP="00120796">
            <w:pPr>
              <w:spacing w:after="0" w:line="240" w:lineRule="auto"/>
              <w:jc w:val="right"/>
              <w:rPr>
                <w:rFonts w:ascii="Arial" w:hAnsi="Arial" w:cs="Arial"/>
                <w:sz w:val="24"/>
                <w:szCs w:val="24"/>
              </w:rPr>
            </w:pPr>
            <w:r>
              <w:rPr>
                <w:rFonts w:ascii="Arial" w:hAnsi="Arial" w:cs="Arial"/>
                <w:sz w:val="24"/>
                <w:szCs w:val="24"/>
              </w:rPr>
              <w:t>46/23.1</w:t>
            </w:r>
            <w:r w:rsidR="00980CFE">
              <w:rPr>
                <w:rFonts w:ascii="Arial" w:hAnsi="Arial" w:cs="Arial"/>
                <w:sz w:val="24"/>
                <w:szCs w:val="24"/>
              </w:rPr>
              <w:t>4</w:t>
            </w:r>
          </w:p>
          <w:p w:rsidR="00980CFE" w:rsidRDefault="00980CFE" w:rsidP="00120796">
            <w:pPr>
              <w:spacing w:after="0" w:line="240" w:lineRule="auto"/>
              <w:jc w:val="right"/>
              <w:rPr>
                <w:rFonts w:ascii="Arial" w:hAnsi="Arial" w:cs="Arial"/>
                <w:sz w:val="24"/>
                <w:szCs w:val="24"/>
              </w:rPr>
            </w:pPr>
          </w:p>
          <w:p w:rsidR="00980CFE" w:rsidRDefault="00980CFE" w:rsidP="00120796">
            <w:pPr>
              <w:spacing w:after="0" w:line="240" w:lineRule="auto"/>
              <w:jc w:val="right"/>
              <w:rPr>
                <w:rFonts w:ascii="Arial" w:hAnsi="Arial" w:cs="Arial"/>
                <w:sz w:val="24"/>
                <w:szCs w:val="24"/>
              </w:rPr>
            </w:pPr>
          </w:p>
          <w:p w:rsidR="00980CFE" w:rsidRDefault="00980CFE" w:rsidP="00120796">
            <w:pPr>
              <w:spacing w:after="0" w:line="240" w:lineRule="auto"/>
              <w:jc w:val="right"/>
              <w:rPr>
                <w:rFonts w:ascii="Arial" w:hAnsi="Arial" w:cs="Arial"/>
                <w:sz w:val="24"/>
                <w:szCs w:val="24"/>
              </w:rPr>
            </w:pPr>
          </w:p>
          <w:p w:rsidR="00980CFE" w:rsidRDefault="00980CFE" w:rsidP="00120796">
            <w:pPr>
              <w:spacing w:after="0" w:line="240" w:lineRule="auto"/>
              <w:jc w:val="right"/>
              <w:rPr>
                <w:rFonts w:ascii="Arial" w:hAnsi="Arial" w:cs="Arial"/>
                <w:sz w:val="24"/>
                <w:szCs w:val="24"/>
              </w:rPr>
            </w:pPr>
          </w:p>
          <w:p w:rsidR="00980CFE" w:rsidRDefault="00980CFE" w:rsidP="00120796">
            <w:pPr>
              <w:spacing w:after="0" w:line="240" w:lineRule="auto"/>
              <w:jc w:val="right"/>
              <w:rPr>
                <w:rFonts w:ascii="Arial" w:hAnsi="Arial" w:cs="Arial"/>
                <w:sz w:val="24"/>
                <w:szCs w:val="24"/>
              </w:rPr>
            </w:pPr>
          </w:p>
          <w:p w:rsidR="00980CFE" w:rsidRDefault="00980CFE" w:rsidP="00120796">
            <w:pPr>
              <w:spacing w:after="0" w:line="240" w:lineRule="auto"/>
              <w:jc w:val="right"/>
              <w:rPr>
                <w:rFonts w:ascii="Arial" w:hAnsi="Arial" w:cs="Arial"/>
                <w:sz w:val="24"/>
                <w:szCs w:val="24"/>
              </w:rPr>
            </w:pPr>
            <w:r>
              <w:rPr>
                <w:rFonts w:ascii="Arial" w:hAnsi="Arial" w:cs="Arial"/>
                <w:sz w:val="24"/>
                <w:szCs w:val="24"/>
              </w:rPr>
              <w:t>46/23.15</w:t>
            </w: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r>
              <w:rPr>
                <w:rFonts w:ascii="Arial" w:hAnsi="Arial" w:cs="Arial"/>
                <w:sz w:val="24"/>
                <w:szCs w:val="24"/>
              </w:rPr>
              <w:t>46/23.16</w:t>
            </w: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r>
              <w:rPr>
                <w:rFonts w:ascii="Arial" w:hAnsi="Arial" w:cs="Arial"/>
                <w:sz w:val="24"/>
                <w:szCs w:val="24"/>
              </w:rPr>
              <w:t>46/23.17</w:t>
            </w: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r>
              <w:rPr>
                <w:rFonts w:ascii="Arial" w:hAnsi="Arial" w:cs="Arial"/>
                <w:sz w:val="24"/>
                <w:szCs w:val="24"/>
              </w:rPr>
              <w:t>46/23.18</w:t>
            </w: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p>
          <w:p w:rsidR="00745459" w:rsidRDefault="00745459" w:rsidP="00120796">
            <w:pPr>
              <w:spacing w:after="0" w:line="240" w:lineRule="auto"/>
              <w:jc w:val="right"/>
              <w:rPr>
                <w:rFonts w:ascii="Arial" w:hAnsi="Arial" w:cs="Arial"/>
                <w:sz w:val="24"/>
                <w:szCs w:val="24"/>
              </w:rPr>
            </w:pPr>
            <w:r>
              <w:rPr>
                <w:rFonts w:ascii="Arial" w:hAnsi="Arial" w:cs="Arial"/>
                <w:sz w:val="24"/>
                <w:szCs w:val="24"/>
              </w:rPr>
              <w:t>46/23.19</w:t>
            </w: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p>
          <w:p w:rsidR="00330242" w:rsidRDefault="00330242" w:rsidP="00120796">
            <w:pPr>
              <w:spacing w:after="0" w:line="240" w:lineRule="auto"/>
              <w:jc w:val="right"/>
              <w:rPr>
                <w:rFonts w:ascii="Arial" w:hAnsi="Arial" w:cs="Arial"/>
                <w:sz w:val="24"/>
                <w:szCs w:val="24"/>
              </w:rPr>
            </w:pPr>
            <w:r>
              <w:rPr>
                <w:rFonts w:ascii="Arial" w:hAnsi="Arial" w:cs="Arial"/>
                <w:sz w:val="24"/>
                <w:szCs w:val="24"/>
              </w:rPr>
              <w:t>46/23.20</w:t>
            </w:r>
          </w:p>
          <w:p w:rsidR="00E90425" w:rsidRDefault="00E90425" w:rsidP="00120796">
            <w:pPr>
              <w:spacing w:after="0" w:line="240" w:lineRule="auto"/>
              <w:jc w:val="right"/>
              <w:rPr>
                <w:rFonts w:ascii="Arial" w:hAnsi="Arial" w:cs="Arial"/>
                <w:sz w:val="24"/>
                <w:szCs w:val="24"/>
              </w:rPr>
            </w:pPr>
          </w:p>
          <w:p w:rsidR="00E90425" w:rsidRDefault="00E90425" w:rsidP="00120796">
            <w:pPr>
              <w:spacing w:after="0" w:line="240" w:lineRule="auto"/>
              <w:jc w:val="right"/>
              <w:rPr>
                <w:rFonts w:ascii="Arial" w:hAnsi="Arial" w:cs="Arial"/>
                <w:sz w:val="24"/>
                <w:szCs w:val="24"/>
              </w:rPr>
            </w:pPr>
          </w:p>
          <w:p w:rsidR="00E90425" w:rsidRDefault="00E90425" w:rsidP="00120796">
            <w:pPr>
              <w:spacing w:after="0" w:line="240" w:lineRule="auto"/>
              <w:jc w:val="right"/>
              <w:rPr>
                <w:rFonts w:ascii="Arial" w:hAnsi="Arial" w:cs="Arial"/>
                <w:sz w:val="24"/>
                <w:szCs w:val="24"/>
              </w:rPr>
            </w:pPr>
          </w:p>
          <w:p w:rsidR="00E90425" w:rsidRDefault="00E90425" w:rsidP="00120796">
            <w:pPr>
              <w:spacing w:after="0" w:line="240" w:lineRule="auto"/>
              <w:jc w:val="right"/>
              <w:rPr>
                <w:rFonts w:ascii="Arial" w:hAnsi="Arial" w:cs="Arial"/>
                <w:sz w:val="24"/>
                <w:szCs w:val="24"/>
              </w:rPr>
            </w:pPr>
          </w:p>
          <w:p w:rsidR="00E90425" w:rsidRDefault="00E90425" w:rsidP="00120796">
            <w:pPr>
              <w:spacing w:after="0" w:line="240" w:lineRule="auto"/>
              <w:jc w:val="right"/>
              <w:rPr>
                <w:rFonts w:ascii="Arial" w:hAnsi="Arial" w:cs="Arial"/>
                <w:sz w:val="24"/>
                <w:szCs w:val="24"/>
              </w:rPr>
            </w:pPr>
          </w:p>
          <w:p w:rsidR="00E90425" w:rsidRDefault="00E90425" w:rsidP="00120796">
            <w:pPr>
              <w:spacing w:after="0" w:line="240" w:lineRule="auto"/>
              <w:jc w:val="right"/>
              <w:rPr>
                <w:rFonts w:ascii="Arial" w:hAnsi="Arial" w:cs="Arial"/>
                <w:sz w:val="24"/>
                <w:szCs w:val="24"/>
              </w:rPr>
            </w:pPr>
          </w:p>
          <w:p w:rsidR="00E90425" w:rsidRDefault="00E90425" w:rsidP="00120796">
            <w:pPr>
              <w:spacing w:after="0" w:line="240" w:lineRule="auto"/>
              <w:jc w:val="right"/>
              <w:rPr>
                <w:rFonts w:ascii="Arial" w:hAnsi="Arial" w:cs="Arial"/>
                <w:sz w:val="24"/>
                <w:szCs w:val="24"/>
              </w:rPr>
            </w:pPr>
            <w:r>
              <w:rPr>
                <w:rFonts w:ascii="Arial" w:hAnsi="Arial" w:cs="Arial"/>
                <w:sz w:val="24"/>
                <w:szCs w:val="24"/>
              </w:rPr>
              <w:t>46/23.21</w:t>
            </w: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r>
              <w:rPr>
                <w:rFonts w:ascii="Arial" w:hAnsi="Arial" w:cs="Arial"/>
                <w:sz w:val="24"/>
                <w:szCs w:val="24"/>
              </w:rPr>
              <w:t>46/23.22</w:t>
            </w: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r>
              <w:rPr>
                <w:rFonts w:ascii="Arial" w:hAnsi="Arial" w:cs="Arial"/>
                <w:sz w:val="24"/>
                <w:szCs w:val="24"/>
              </w:rPr>
              <w:t>46/23.23</w:t>
            </w: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r>
              <w:rPr>
                <w:rFonts w:ascii="Arial" w:hAnsi="Arial" w:cs="Arial"/>
                <w:sz w:val="24"/>
                <w:szCs w:val="24"/>
              </w:rPr>
              <w:t>46/23.24</w:t>
            </w: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p>
          <w:p w:rsidR="007100F4" w:rsidRDefault="007100F4" w:rsidP="00120796">
            <w:pPr>
              <w:spacing w:after="0" w:line="240" w:lineRule="auto"/>
              <w:jc w:val="right"/>
              <w:rPr>
                <w:rFonts w:ascii="Arial" w:hAnsi="Arial" w:cs="Arial"/>
                <w:sz w:val="24"/>
                <w:szCs w:val="24"/>
              </w:rPr>
            </w:pPr>
            <w:r>
              <w:rPr>
                <w:rFonts w:ascii="Arial" w:hAnsi="Arial" w:cs="Arial"/>
                <w:sz w:val="24"/>
                <w:szCs w:val="24"/>
              </w:rPr>
              <w:t>46/23.25</w:t>
            </w: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r>
              <w:rPr>
                <w:rFonts w:ascii="Arial" w:hAnsi="Arial" w:cs="Arial"/>
                <w:sz w:val="24"/>
                <w:szCs w:val="24"/>
              </w:rPr>
              <w:t>46/23.26</w:t>
            </w: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p>
          <w:p w:rsidR="00820C57" w:rsidRDefault="00820C57" w:rsidP="00120796">
            <w:pPr>
              <w:spacing w:after="0" w:line="240" w:lineRule="auto"/>
              <w:jc w:val="right"/>
              <w:rPr>
                <w:rFonts w:ascii="Arial" w:hAnsi="Arial" w:cs="Arial"/>
                <w:sz w:val="24"/>
                <w:szCs w:val="24"/>
              </w:rPr>
            </w:pPr>
            <w:r>
              <w:rPr>
                <w:rFonts w:ascii="Arial" w:hAnsi="Arial" w:cs="Arial"/>
                <w:sz w:val="24"/>
                <w:szCs w:val="24"/>
              </w:rPr>
              <w:t>46/23.27</w:t>
            </w:r>
          </w:p>
          <w:p w:rsidR="00820C57" w:rsidRDefault="00820C57" w:rsidP="00120796">
            <w:pPr>
              <w:spacing w:after="0" w:line="240" w:lineRule="auto"/>
              <w:jc w:val="right"/>
              <w:rPr>
                <w:rFonts w:ascii="Arial" w:hAnsi="Arial" w:cs="Arial"/>
                <w:sz w:val="24"/>
                <w:szCs w:val="24"/>
              </w:rPr>
            </w:pPr>
          </w:p>
          <w:p w:rsidR="00C72113" w:rsidRDefault="00C7211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9E3A33" w:rsidRDefault="009E3A33" w:rsidP="00120796">
            <w:pPr>
              <w:spacing w:after="0" w:line="240" w:lineRule="auto"/>
              <w:jc w:val="right"/>
              <w:rPr>
                <w:rFonts w:ascii="Arial" w:hAnsi="Arial" w:cs="Arial"/>
                <w:sz w:val="24"/>
                <w:szCs w:val="24"/>
              </w:rPr>
            </w:pPr>
          </w:p>
          <w:p w:rsidR="000A15E4" w:rsidRPr="005434FC" w:rsidRDefault="000A15E4" w:rsidP="00120796">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2D74C8" w:rsidRPr="002D74C8" w:rsidRDefault="002D74C8" w:rsidP="002D74C8">
            <w:pPr>
              <w:spacing w:after="0" w:line="240" w:lineRule="auto"/>
              <w:rPr>
                <w:rFonts w:ascii="Arial" w:hAnsi="Arial" w:cs="Arial"/>
                <w:i/>
                <w:sz w:val="24"/>
              </w:rPr>
            </w:pPr>
            <w:r w:rsidRPr="002D74C8">
              <w:rPr>
                <w:rFonts w:ascii="Arial" w:hAnsi="Arial" w:cs="Arial"/>
                <w:i/>
                <w:sz w:val="24"/>
              </w:rPr>
              <w:lastRenderedPageBreak/>
              <w:t>Mid-Year Review of PHA Financial Position 2023/24</w:t>
            </w:r>
          </w:p>
          <w:p w:rsidR="002D74C8" w:rsidRPr="002D74C8" w:rsidRDefault="002D74C8" w:rsidP="002D74C8">
            <w:pPr>
              <w:spacing w:after="0" w:line="240" w:lineRule="auto"/>
              <w:rPr>
                <w:rFonts w:ascii="Arial" w:hAnsi="Arial" w:cs="Arial"/>
                <w:sz w:val="24"/>
              </w:rPr>
            </w:pPr>
          </w:p>
          <w:p w:rsidR="002D74C8" w:rsidRDefault="00820251" w:rsidP="002D74C8">
            <w:pPr>
              <w:spacing w:after="0" w:line="240" w:lineRule="auto"/>
              <w:rPr>
                <w:rFonts w:ascii="Arial" w:hAnsi="Arial" w:cs="Arial"/>
                <w:sz w:val="24"/>
              </w:rPr>
            </w:pPr>
            <w:r>
              <w:rPr>
                <w:rFonts w:ascii="Arial" w:hAnsi="Arial" w:cs="Arial"/>
                <w:sz w:val="24"/>
              </w:rPr>
              <w:t xml:space="preserve">Mr Stead </w:t>
            </w:r>
            <w:r w:rsidR="00806B9E">
              <w:rPr>
                <w:rFonts w:ascii="Arial" w:hAnsi="Arial" w:cs="Arial"/>
                <w:sz w:val="24"/>
              </w:rPr>
              <w:t xml:space="preserve">advised that the Agency Management Team (AMT) had agreed to develop a plan to bring the Financial Plan into balance and that this paper is the mid-year review of that process.  He added that a process has to </w:t>
            </w:r>
            <w:r w:rsidR="008F207D">
              <w:rPr>
                <w:rFonts w:ascii="Arial" w:hAnsi="Arial" w:cs="Arial"/>
                <w:sz w:val="24"/>
              </w:rPr>
              <w:t xml:space="preserve">be </w:t>
            </w:r>
            <w:r w:rsidR="00806B9E">
              <w:rPr>
                <w:rFonts w:ascii="Arial" w:hAnsi="Arial" w:cs="Arial"/>
                <w:sz w:val="24"/>
              </w:rPr>
              <w:t>developed to look at how savings can be delivered on a recurrent basis.</w:t>
            </w:r>
          </w:p>
          <w:p w:rsidR="00806B9E" w:rsidRDefault="00806B9E" w:rsidP="002D74C8">
            <w:pPr>
              <w:spacing w:after="0" w:line="240" w:lineRule="auto"/>
              <w:rPr>
                <w:rFonts w:ascii="Arial" w:hAnsi="Arial" w:cs="Arial"/>
                <w:sz w:val="24"/>
              </w:rPr>
            </w:pPr>
          </w:p>
          <w:p w:rsidR="00806B9E" w:rsidRDefault="00806B9E" w:rsidP="002D74C8">
            <w:pPr>
              <w:spacing w:after="0" w:line="240" w:lineRule="auto"/>
              <w:rPr>
                <w:rFonts w:ascii="Arial" w:hAnsi="Arial" w:cs="Arial"/>
                <w:sz w:val="24"/>
              </w:rPr>
            </w:pPr>
            <w:r>
              <w:rPr>
                <w:rFonts w:ascii="Arial" w:hAnsi="Arial" w:cs="Arial"/>
                <w:sz w:val="24"/>
              </w:rPr>
              <w:t>Mr Stead outlined that at the start of the year there was a £650k deficit in PHA’s savings plan, but by the end of month 5 this had changed to a forecast break-even position.  He explained that this has been due to several factors, notably a surplus in the management and administration budget.  He said that staff turnover is still a net drain, but he hoped that this can be stabilised over the rest of the year.</w:t>
            </w:r>
            <w:r w:rsidR="00E86066">
              <w:rPr>
                <w:rFonts w:ascii="Arial" w:hAnsi="Arial" w:cs="Arial"/>
                <w:sz w:val="24"/>
              </w:rPr>
              <w:t xml:space="preserve">  He added that slippage has increased in the campaigns budget because there is a ban on campaign advertising.</w:t>
            </w:r>
          </w:p>
          <w:p w:rsidR="00E86066" w:rsidRDefault="00E86066" w:rsidP="002D74C8">
            <w:pPr>
              <w:spacing w:after="0" w:line="240" w:lineRule="auto"/>
              <w:rPr>
                <w:rFonts w:ascii="Arial" w:hAnsi="Arial" w:cs="Arial"/>
                <w:sz w:val="24"/>
              </w:rPr>
            </w:pPr>
          </w:p>
          <w:p w:rsidR="00E86066" w:rsidRDefault="00E86066" w:rsidP="002D74C8">
            <w:pPr>
              <w:spacing w:after="0" w:line="240" w:lineRule="auto"/>
              <w:rPr>
                <w:rFonts w:ascii="Arial" w:hAnsi="Arial" w:cs="Arial"/>
                <w:sz w:val="24"/>
              </w:rPr>
            </w:pPr>
            <w:r>
              <w:rPr>
                <w:rFonts w:ascii="Arial" w:hAnsi="Arial" w:cs="Arial"/>
                <w:sz w:val="24"/>
              </w:rPr>
              <w:t xml:space="preserve">Mr Stead gave members an overview of the savings proposals outlined in the Financial Plan and the revised proposals based on the current position and he drew members’ attention to 3 areas – management and administration, </w:t>
            </w:r>
            <w:r w:rsidR="00A14B11">
              <w:rPr>
                <w:rFonts w:ascii="Arial" w:hAnsi="Arial" w:cs="Arial"/>
                <w:sz w:val="24"/>
              </w:rPr>
              <w:t xml:space="preserve">programme </w:t>
            </w:r>
            <w:r>
              <w:rPr>
                <w:rFonts w:ascii="Arial" w:hAnsi="Arial" w:cs="Arial"/>
                <w:sz w:val="24"/>
              </w:rPr>
              <w:t xml:space="preserve">slippage and campaigns.  He said that the total potential savings has increased from £4.7m to almost £7m.  He explained while a thorough review of budgets has been carried out, one </w:t>
            </w:r>
            <w:r>
              <w:rPr>
                <w:rFonts w:ascii="Arial" w:hAnsi="Arial" w:cs="Arial"/>
                <w:sz w:val="24"/>
              </w:rPr>
              <w:lastRenderedPageBreak/>
              <w:t>area that there needs a robust handle on is vaccines.  He added that a review of demand-led services was also carried out.  He advised that if PHA’s savings target of £5.3m is deducted from the £6.9m, this leaves a current projected surplus of £1.6m.</w:t>
            </w:r>
          </w:p>
          <w:p w:rsidR="00E86066" w:rsidRDefault="00E86066" w:rsidP="002D74C8">
            <w:pPr>
              <w:spacing w:after="0" w:line="240" w:lineRule="auto"/>
              <w:rPr>
                <w:rFonts w:ascii="Arial" w:hAnsi="Arial" w:cs="Arial"/>
                <w:sz w:val="24"/>
              </w:rPr>
            </w:pPr>
          </w:p>
          <w:p w:rsidR="00E86066" w:rsidRDefault="00E86066" w:rsidP="002D74C8">
            <w:pPr>
              <w:spacing w:after="0" w:line="240" w:lineRule="auto"/>
              <w:rPr>
                <w:rFonts w:ascii="Arial" w:hAnsi="Arial" w:cs="Arial"/>
                <w:sz w:val="24"/>
              </w:rPr>
            </w:pPr>
            <w:r>
              <w:rPr>
                <w:rFonts w:ascii="Arial" w:hAnsi="Arial" w:cs="Arial"/>
                <w:sz w:val="24"/>
              </w:rPr>
              <w:t xml:space="preserve">Mr Stead </w:t>
            </w:r>
            <w:r w:rsidR="00AA40B3">
              <w:rPr>
                <w:rFonts w:ascii="Arial" w:hAnsi="Arial" w:cs="Arial"/>
                <w:sz w:val="24"/>
              </w:rPr>
              <w:t>said that at the September Board meeting, it was noted that PHA may have slippage so a range of areas where there are cost pressures has been developed and this is contained within the paper and these come to a total of £1.8m, which would then leave PHA with a deficit of £200k.  He said that while this would put PHA in a break-even position at this point in time, the position will likely change as the year progresses.</w:t>
            </w:r>
            <w:r w:rsidR="0068762D">
              <w:rPr>
                <w:rFonts w:ascii="Arial" w:hAnsi="Arial" w:cs="Arial"/>
                <w:sz w:val="24"/>
              </w:rPr>
              <w:t xml:space="preserve">  He added that there needs to be an in-depth review of the vaccine budget and he noted that there will be an impact if the Department’s position changes with regard to campaigns.</w:t>
            </w:r>
          </w:p>
          <w:p w:rsidR="00AA40B3" w:rsidRDefault="00AA40B3" w:rsidP="002D74C8">
            <w:pPr>
              <w:spacing w:after="0" w:line="240" w:lineRule="auto"/>
              <w:rPr>
                <w:rFonts w:ascii="Arial" w:hAnsi="Arial" w:cs="Arial"/>
                <w:sz w:val="24"/>
              </w:rPr>
            </w:pPr>
          </w:p>
          <w:p w:rsidR="00AA40B3" w:rsidRDefault="00CD303F" w:rsidP="002D74C8">
            <w:pPr>
              <w:spacing w:after="0" w:line="240" w:lineRule="auto"/>
              <w:rPr>
                <w:rFonts w:ascii="Arial" w:hAnsi="Arial" w:cs="Arial"/>
                <w:sz w:val="24"/>
              </w:rPr>
            </w:pPr>
            <w:r>
              <w:rPr>
                <w:rFonts w:ascii="Arial" w:hAnsi="Arial" w:cs="Arial"/>
                <w:sz w:val="24"/>
              </w:rPr>
              <w:t>Mr Blaney sought clarity that PHA is only funding one campaign and Mr Wilson confirmed that this is the case.  The Chair asked whether this ban means no advertising and Mr Wilson replied that it relates to mass media.  Mr Blaney said that this ban will impact PHA disproportionately more than Trusts and that it is part of PHA’s remit to put out public messaging encouraging people to eat healthier or not to smoke.  Mr Wilson agreed and said that this is why this has been included as a divergence in PHA’s Mid-Year Assurance Statement.</w:t>
            </w:r>
          </w:p>
          <w:p w:rsidR="00CD303F" w:rsidRDefault="00CD303F" w:rsidP="002D74C8">
            <w:pPr>
              <w:spacing w:after="0" w:line="240" w:lineRule="auto"/>
              <w:rPr>
                <w:rFonts w:ascii="Arial" w:hAnsi="Arial" w:cs="Arial"/>
                <w:sz w:val="24"/>
              </w:rPr>
            </w:pPr>
          </w:p>
          <w:p w:rsidR="00CD303F" w:rsidRDefault="00CD303F" w:rsidP="002D74C8">
            <w:pPr>
              <w:spacing w:after="0" w:line="240" w:lineRule="auto"/>
              <w:rPr>
                <w:rFonts w:ascii="Arial" w:hAnsi="Arial" w:cs="Arial"/>
                <w:sz w:val="24"/>
              </w:rPr>
            </w:pPr>
            <w:r>
              <w:rPr>
                <w:rFonts w:ascii="Arial" w:hAnsi="Arial" w:cs="Arial"/>
                <w:sz w:val="24"/>
              </w:rPr>
              <w:t>Mr Stead outlined that PHA has to find £1.2m to meet its savings target given that £4.1m has already been identified.  He said that there are two options, one being to consider that as the level of slippage within the management and administration budget is usually around £1m, this could be used non-recurrently to reduce the gap while more intense work is undertaken to look for a recurrent solution.</w:t>
            </w:r>
            <w:r w:rsidR="00D75FEF">
              <w:rPr>
                <w:rFonts w:ascii="Arial" w:hAnsi="Arial" w:cs="Arial"/>
                <w:sz w:val="24"/>
              </w:rPr>
              <w:t xml:space="preserve">  He advised that the second option is to find the savings immediately from programme budgets, but the impact of the outworking of the Reshape and Refresh programme needs to be considered, and also the possibility of further saving being required.  He said that the view of AMT is to go with Option 1.</w:t>
            </w:r>
          </w:p>
          <w:p w:rsidR="00D75FEF" w:rsidRDefault="00D75FEF" w:rsidP="002D74C8">
            <w:pPr>
              <w:spacing w:after="0" w:line="240" w:lineRule="auto"/>
              <w:rPr>
                <w:rFonts w:ascii="Arial" w:hAnsi="Arial" w:cs="Arial"/>
                <w:sz w:val="24"/>
              </w:rPr>
            </w:pPr>
          </w:p>
          <w:p w:rsidR="00D75FEF" w:rsidRDefault="00D75FEF" w:rsidP="002D74C8">
            <w:pPr>
              <w:spacing w:after="0" w:line="240" w:lineRule="auto"/>
              <w:rPr>
                <w:rFonts w:ascii="Arial" w:hAnsi="Arial" w:cs="Arial"/>
                <w:sz w:val="24"/>
              </w:rPr>
            </w:pPr>
            <w:r>
              <w:rPr>
                <w:rFonts w:ascii="Arial" w:hAnsi="Arial" w:cs="Arial"/>
                <w:sz w:val="24"/>
              </w:rPr>
              <w:t xml:space="preserve">Mr Stead </w:t>
            </w:r>
            <w:r w:rsidR="00980CFE">
              <w:rPr>
                <w:rFonts w:ascii="Arial" w:hAnsi="Arial" w:cs="Arial"/>
                <w:sz w:val="24"/>
              </w:rPr>
              <w:t>advised that a lot of work has been undertaken to compile the information in this paper and there will be a need to reflect on it on a monthly basis.  However, he said that this reflects a fair summary of the position as at this point in time.</w:t>
            </w:r>
          </w:p>
          <w:p w:rsidR="000A15E4" w:rsidRDefault="000A15E4" w:rsidP="002D74C8">
            <w:pPr>
              <w:spacing w:after="0" w:line="240" w:lineRule="auto"/>
              <w:rPr>
                <w:rFonts w:ascii="Arial" w:hAnsi="Arial" w:cs="Arial"/>
                <w:sz w:val="24"/>
              </w:rPr>
            </w:pPr>
          </w:p>
          <w:p w:rsidR="000A15E4" w:rsidRDefault="000A15E4" w:rsidP="002D74C8">
            <w:pPr>
              <w:spacing w:after="0" w:line="240" w:lineRule="auto"/>
              <w:rPr>
                <w:rFonts w:ascii="Arial" w:hAnsi="Arial" w:cs="Arial"/>
                <w:sz w:val="24"/>
              </w:rPr>
            </w:pPr>
            <w:r>
              <w:rPr>
                <w:rFonts w:ascii="Arial" w:hAnsi="Arial" w:cs="Arial"/>
                <w:sz w:val="24"/>
              </w:rPr>
              <w:t>Mr Blaney said that the estimate of the slippage seems reasonable, but added that at some point there may be a sense that PHA does not need this funding.  He asked if there are areas where PHA is failing because it does not have the staffing resources.  Mr Murray said that the level of slippage in the management and administration budget would be normal for the size of the organisation.  However, he noted that as there is almost £2m of slippage, this needs to be brought back into line.</w:t>
            </w:r>
          </w:p>
          <w:p w:rsidR="000A15E4" w:rsidRDefault="000A15E4" w:rsidP="002D74C8">
            <w:pPr>
              <w:spacing w:after="0" w:line="240" w:lineRule="auto"/>
              <w:rPr>
                <w:rFonts w:ascii="Arial" w:hAnsi="Arial" w:cs="Arial"/>
                <w:sz w:val="24"/>
              </w:rPr>
            </w:pPr>
          </w:p>
          <w:p w:rsidR="000A15E4" w:rsidRDefault="000A15E4" w:rsidP="002D74C8">
            <w:pPr>
              <w:spacing w:after="0" w:line="240" w:lineRule="auto"/>
              <w:rPr>
                <w:rFonts w:ascii="Arial" w:hAnsi="Arial" w:cs="Arial"/>
                <w:sz w:val="24"/>
              </w:rPr>
            </w:pPr>
            <w:r>
              <w:rPr>
                <w:rFonts w:ascii="Arial" w:hAnsi="Arial" w:cs="Arial"/>
                <w:sz w:val="24"/>
              </w:rPr>
              <w:t xml:space="preserve">Mr Murray said that PHA needs to have a 2/3-year strategy of finding the </w:t>
            </w:r>
            <w:r>
              <w:rPr>
                <w:rFonts w:ascii="Arial" w:hAnsi="Arial" w:cs="Arial"/>
                <w:sz w:val="24"/>
              </w:rPr>
              <w:lastRenderedPageBreak/>
              <w:t xml:space="preserve">savings for bridging the gap rather than having a “big bang” approach.  </w:t>
            </w:r>
          </w:p>
          <w:p w:rsidR="0066485D" w:rsidRDefault="0066485D" w:rsidP="002D74C8">
            <w:pPr>
              <w:spacing w:after="0" w:line="240" w:lineRule="auto"/>
              <w:rPr>
                <w:rFonts w:ascii="Arial" w:hAnsi="Arial" w:cs="Arial"/>
                <w:sz w:val="24"/>
              </w:rPr>
            </w:pPr>
          </w:p>
          <w:p w:rsidR="0066485D" w:rsidRDefault="0066485D" w:rsidP="002D74C8">
            <w:pPr>
              <w:spacing w:after="0" w:line="240" w:lineRule="auto"/>
              <w:rPr>
                <w:rFonts w:ascii="Arial" w:hAnsi="Arial" w:cs="Arial"/>
                <w:sz w:val="24"/>
              </w:rPr>
            </w:pPr>
            <w:r>
              <w:rPr>
                <w:rFonts w:ascii="Arial" w:hAnsi="Arial" w:cs="Arial"/>
                <w:sz w:val="24"/>
              </w:rPr>
              <w:t xml:space="preserve">Ms Henderson </w:t>
            </w:r>
            <w:r w:rsidR="008F1F57">
              <w:rPr>
                <w:rFonts w:ascii="Arial" w:hAnsi="Arial" w:cs="Arial"/>
                <w:sz w:val="24"/>
              </w:rPr>
              <w:t>said that the paper was very clear, and that quite a bit of work has gone into developing the list of pressures and that there was likely to have been discussion about how real these pressures are.  She agreed that Option 1 would be the preferred option and said that the approach outlined has been well thought out.  She asked how different PHA is from any other organisations.  Mr Stead replied that Trusts are also struggling to recruit staff in the current labour market which is impacting on their ability to deliver services.</w:t>
            </w:r>
          </w:p>
          <w:p w:rsidR="008F1F57" w:rsidRDefault="008F1F57" w:rsidP="002D74C8">
            <w:pPr>
              <w:spacing w:after="0" w:line="240" w:lineRule="auto"/>
              <w:rPr>
                <w:rFonts w:ascii="Arial" w:hAnsi="Arial" w:cs="Arial"/>
                <w:sz w:val="24"/>
              </w:rPr>
            </w:pPr>
          </w:p>
          <w:p w:rsidR="008F1F57" w:rsidRDefault="008F1F57" w:rsidP="002D74C8">
            <w:pPr>
              <w:spacing w:after="0" w:line="240" w:lineRule="auto"/>
              <w:rPr>
                <w:rFonts w:ascii="Arial" w:hAnsi="Arial" w:cs="Arial"/>
                <w:sz w:val="24"/>
              </w:rPr>
            </w:pPr>
            <w:r>
              <w:rPr>
                <w:rFonts w:ascii="Arial" w:hAnsi="Arial" w:cs="Arial"/>
                <w:sz w:val="24"/>
              </w:rPr>
              <w:t xml:space="preserve">The Chair noted that PHA is constantly in the position where it is filling short term gaps and she felt that if PHA knows that it will have these efficiencies, it should forecast its financial position and make courageous decisions.  Mr Murray agreed and said that it would also help if there was a 3-year budget cycle and it would then be easier to fund initiatives rather than making short term commitments.  He added that the Plan is based on PHA having slippage of £1m, with £1.7m being the top end.  Mr Blaney asked if developing a campaign would help, but Mr Wilson explained that at this stage PHA would be past the point of being able to </w:t>
            </w:r>
            <w:r w:rsidR="002D2895">
              <w:rPr>
                <w:rFonts w:ascii="Arial" w:hAnsi="Arial" w:cs="Arial"/>
                <w:sz w:val="24"/>
              </w:rPr>
              <w:t>conduct research for a campaign and it has advised the Department of this.</w:t>
            </w:r>
          </w:p>
          <w:p w:rsidR="002D2895" w:rsidRDefault="002D2895" w:rsidP="002D74C8">
            <w:pPr>
              <w:spacing w:after="0" w:line="240" w:lineRule="auto"/>
              <w:rPr>
                <w:rFonts w:ascii="Arial" w:hAnsi="Arial" w:cs="Arial"/>
                <w:sz w:val="24"/>
              </w:rPr>
            </w:pPr>
          </w:p>
          <w:p w:rsidR="002D2895" w:rsidRDefault="002D2895" w:rsidP="002D74C8">
            <w:pPr>
              <w:spacing w:after="0" w:line="240" w:lineRule="auto"/>
              <w:rPr>
                <w:rFonts w:ascii="Arial" w:hAnsi="Arial" w:cs="Arial"/>
                <w:sz w:val="24"/>
              </w:rPr>
            </w:pPr>
            <w:r>
              <w:rPr>
                <w:rFonts w:ascii="Arial" w:hAnsi="Arial" w:cs="Arial"/>
                <w:sz w:val="24"/>
              </w:rPr>
              <w:t xml:space="preserve">The Chair asked if PHA has a plan for other areas if the level of slippage increases.  </w:t>
            </w:r>
            <w:r w:rsidR="00A14B11">
              <w:rPr>
                <w:rFonts w:ascii="Arial" w:hAnsi="Arial" w:cs="Arial"/>
                <w:sz w:val="24"/>
              </w:rPr>
              <w:t xml:space="preserve">Mr Stead replied that </w:t>
            </w:r>
            <w:r w:rsidR="00A14B11" w:rsidRPr="00A14B11">
              <w:rPr>
                <w:rFonts w:ascii="Arial" w:hAnsi="Arial" w:cs="Arial"/>
                <w:sz w:val="24"/>
              </w:rPr>
              <w:t xml:space="preserve">there may be an opportunity for </w:t>
            </w:r>
            <w:r w:rsidR="00A14B11" w:rsidRPr="00A14B11">
              <w:rPr>
                <w:rFonts w:ascii="Arial" w:hAnsi="Arial" w:cs="Arial"/>
                <w:sz w:val="24"/>
                <w:highlight w:val="yellow"/>
              </w:rPr>
              <w:t>Local Authorities</w:t>
            </w:r>
            <w:r w:rsidR="00A14B11" w:rsidRPr="00A14B11">
              <w:rPr>
                <w:rFonts w:ascii="Arial" w:hAnsi="Arial" w:cs="Arial"/>
                <w:sz w:val="24"/>
              </w:rPr>
              <w:t xml:space="preserve"> to obtain funding, or PHA could work with </w:t>
            </w:r>
            <w:r w:rsidR="00A14B11" w:rsidRPr="00A14B11">
              <w:rPr>
                <w:rFonts w:ascii="Arial" w:hAnsi="Arial" w:cs="Arial"/>
                <w:sz w:val="24"/>
                <w:highlight w:val="yellow"/>
              </w:rPr>
              <w:t>Community and Voluntary Sector</w:t>
            </w:r>
            <w:r w:rsidR="00A14B11" w:rsidRPr="00A14B11">
              <w:rPr>
                <w:rFonts w:ascii="Arial" w:hAnsi="Arial" w:cs="Arial"/>
                <w:sz w:val="24"/>
              </w:rPr>
              <w:t xml:space="preserve"> bodies like it did last year</w:t>
            </w:r>
            <w:r>
              <w:rPr>
                <w:rFonts w:ascii="Arial" w:hAnsi="Arial" w:cs="Arial"/>
                <w:sz w:val="24"/>
              </w:rPr>
              <w:t xml:space="preserve">.  Mr Blaney suggested that PHA could put messaging on social media advising that there may be funding available for groups.  Mr Murray advised that PHA has a list of contracts with Local Councils that could be enhanced and that there will be the opportunity to do some </w:t>
            </w:r>
            <w:r w:rsidR="00F044C6">
              <w:rPr>
                <w:rFonts w:ascii="Arial" w:hAnsi="Arial" w:cs="Arial"/>
                <w:sz w:val="24"/>
              </w:rPr>
              <w:t>small-scale</w:t>
            </w:r>
            <w:r>
              <w:rPr>
                <w:rFonts w:ascii="Arial" w:hAnsi="Arial" w:cs="Arial"/>
                <w:sz w:val="24"/>
              </w:rPr>
              <w:t xml:space="preserve"> work.  He added that the community and voluntary sector would welcome additional funding.  The Chair said that it would make sense to use the underspend through some form of priority list.  Mr Murray said that PHA would need to ensure that any funding can be justified and is in line with PHA’s corporate priorities.</w:t>
            </w:r>
          </w:p>
          <w:p w:rsidR="002D2895" w:rsidRDefault="002D2895" w:rsidP="002D74C8">
            <w:pPr>
              <w:spacing w:after="0" w:line="240" w:lineRule="auto"/>
              <w:rPr>
                <w:rFonts w:ascii="Arial" w:hAnsi="Arial" w:cs="Arial"/>
                <w:sz w:val="24"/>
              </w:rPr>
            </w:pPr>
          </w:p>
          <w:p w:rsidR="000A15E4" w:rsidRDefault="002D2895" w:rsidP="002D74C8">
            <w:pPr>
              <w:spacing w:after="0" w:line="240" w:lineRule="auto"/>
              <w:rPr>
                <w:rFonts w:ascii="Arial" w:hAnsi="Arial" w:cs="Arial"/>
                <w:sz w:val="24"/>
              </w:rPr>
            </w:pPr>
            <w:r>
              <w:rPr>
                <w:rFonts w:ascii="Arial" w:hAnsi="Arial" w:cs="Arial"/>
                <w:sz w:val="24"/>
              </w:rPr>
              <w:t>Mr Blaney asked about vaccines</w:t>
            </w:r>
            <w:r w:rsidR="00320242">
              <w:rPr>
                <w:rFonts w:ascii="Arial" w:hAnsi="Arial" w:cs="Arial"/>
                <w:sz w:val="24"/>
              </w:rPr>
              <w:t xml:space="preserve"> and said that this is an area that needs to be monitored.  Mr Stead </w:t>
            </w:r>
            <w:r w:rsidR="00A44CCC">
              <w:rPr>
                <w:rFonts w:ascii="Arial" w:hAnsi="Arial" w:cs="Arial"/>
                <w:sz w:val="24"/>
              </w:rPr>
              <w:t xml:space="preserve">explained that the uptake rates for vaccine programmes are estimated and he suggested that not having a flu campaign may have an impact on the uptake rate.  He said that the projection needs to be monitored.  Mr Murray commented that it can be difficult to track this because PHA is working with the Department.  Mr Blaney said that it would be </w:t>
            </w:r>
            <w:r w:rsidR="00D914D8">
              <w:rPr>
                <w:rFonts w:ascii="Arial" w:hAnsi="Arial" w:cs="Arial"/>
                <w:sz w:val="24"/>
              </w:rPr>
              <w:t xml:space="preserve">surprising if there was a good uptake in the absence of a campaign.  If the uptake was 10% lower, he asked what the cost impact would be, but Mr Murray explained that if PHA has purchased the vaccine then the money is already spent.  Mr Blaney asked if this meant there was potential for wastage.  Mr Murray replied that there will always be some element of wastage but noted that some vaccines have a longer shelf life than others.  He added that </w:t>
            </w:r>
            <w:r w:rsidR="000A15E4">
              <w:rPr>
                <w:rFonts w:ascii="Arial" w:hAnsi="Arial" w:cs="Arial"/>
                <w:sz w:val="24"/>
              </w:rPr>
              <w:t xml:space="preserve">the levels </w:t>
            </w:r>
            <w:r w:rsidR="000A15E4">
              <w:rPr>
                <w:rFonts w:ascii="Arial" w:hAnsi="Arial" w:cs="Arial"/>
                <w:sz w:val="24"/>
              </w:rPr>
              <w:lastRenderedPageBreak/>
              <w:t>bought are based on the agreed uptake rate.</w:t>
            </w:r>
          </w:p>
          <w:p w:rsidR="000A15E4" w:rsidRDefault="000A15E4" w:rsidP="002D74C8">
            <w:pPr>
              <w:spacing w:after="0" w:line="240" w:lineRule="auto"/>
              <w:rPr>
                <w:rFonts w:ascii="Arial" w:hAnsi="Arial" w:cs="Arial"/>
                <w:sz w:val="24"/>
              </w:rPr>
            </w:pPr>
          </w:p>
          <w:p w:rsidR="002D74C8" w:rsidRDefault="000A15E4" w:rsidP="002D74C8">
            <w:pPr>
              <w:spacing w:after="0" w:line="240" w:lineRule="auto"/>
              <w:rPr>
                <w:rFonts w:ascii="Arial" w:hAnsi="Arial" w:cs="Arial"/>
                <w:sz w:val="24"/>
              </w:rPr>
            </w:pPr>
            <w:r>
              <w:rPr>
                <w:rFonts w:ascii="Arial" w:hAnsi="Arial" w:cs="Arial"/>
                <w:sz w:val="24"/>
              </w:rPr>
              <w:t>The Chair said that it would be interesting to compare the uptake rate when there is no campaign.  She thanked Mr Stead for the paper on the mid-year position.</w:t>
            </w:r>
          </w:p>
          <w:p w:rsidR="000A15E4" w:rsidRPr="002D74C8" w:rsidRDefault="000A15E4" w:rsidP="002D74C8">
            <w:pPr>
              <w:spacing w:after="0" w:line="240" w:lineRule="auto"/>
              <w:rPr>
                <w:rFonts w:ascii="Arial" w:hAnsi="Arial" w:cs="Arial"/>
                <w:sz w:val="24"/>
              </w:rPr>
            </w:pPr>
          </w:p>
          <w:p w:rsidR="002D74C8" w:rsidRDefault="002D74C8" w:rsidP="002D74C8">
            <w:pPr>
              <w:spacing w:after="0" w:line="240" w:lineRule="auto"/>
              <w:rPr>
                <w:rFonts w:ascii="Arial" w:hAnsi="Arial" w:cs="Arial"/>
                <w:i/>
                <w:sz w:val="24"/>
              </w:rPr>
            </w:pPr>
            <w:r w:rsidRPr="002D74C8">
              <w:rPr>
                <w:rFonts w:ascii="Arial" w:hAnsi="Arial" w:cs="Arial"/>
                <w:i/>
                <w:sz w:val="24"/>
              </w:rPr>
              <w:t>Overview of Trust spend</w:t>
            </w:r>
          </w:p>
          <w:p w:rsidR="002D74C8" w:rsidRPr="002D74C8" w:rsidRDefault="002D74C8" w:rsidP="002D74C8">
            <w:pPr>
              <w:spacing w:after="0" w:line="240" w:lineRule="auto"/>
              <w:rPr>
                <w:rFonts w:ascii="Arial" w:hAnsi="Arial" w:cs="Arial"/>
                <w:sz w:val="24"/>
              </w:rPr>
            </w:pPr>
          </w:p>
          <w:p w:rsidR="002D74C8" w:rsidRDefault="00BB0427" w:rsidP="002D74C8">
            <w:pPr>
              <w:spacing w:after="0" w:line="240" w:lineRule="auto"/>
              <w:rPr>
                <w:rFonts w:ascii="Arial" w:hAnsi="Arial" w:cs="Arial"/>
                <w:sz w:val="24"/>
              </w:rPr>
            </w:pPr>
            <w:r>
              <w:rPr>
                <w:rFonts w:ascii="Arial" w:hAnsi="Arial" w:cs="Arial"/>
                <w:sz w:val="24"/>
              </w:rPr>
              <w:t xml:space="preserve">Mr Murray </w:t>
            </w:r>
            <w:r w:rsidR="009E3A33">
              <w:rPr>
                <w:rFonts w:ascii="Arial" w:hAnsi="Arial" w:cs="Arial"/>
                <w:sz w:val="24"/>
              </w:rPr>
              <w:t>presented data on Trust spend and explained that the spreadsheet is broken down by Trust, but also by area e.g. health protection, health improvement, screening etc.  He pointed out that for cervical screening, PHA holds the budget for the Western Trust, but not for the other Trusts.  Mr Blaney said that whichever organisation is paying for the service should be responsible for it.  Mr Murray said that for more recent investment areas, PHA holds the budget, but for older ones, it is a mixed picture.</w:t>
            </w:r>
          </w:p>
          <w:p w:rsidR="009E3A33" w:rsidRDefault="009E3A33" w:rsidP="002D74C8">
            <w:pPr>
              <w:spacing w:after="0" w:line="240" w:lineRule="auto"/>
              <w:rPr>
                <w:rFonts w:ascii="Arial" w:hAnsi="Arial" w:cs="Arial"/>
                <w:sz w:val="24"/>
              </w:rPr>
            </w:pPr>
          </w:p>
          <w:p w:rsidR="009E3A33" w:rsidRDefault="009E3A33" w:rsidP="002D74C8">
            <w:pPr>
              <w:spacing w:after="0" w:line="240" w:lineRule="auto"/>
              <w:rPr>
                <w:rFonts w:ascii="Arial" w:hAnsi="Arial" w:cs="Arial"/>
                <w:sz w:val="24"/>
              </w:rPr>
            </w:pPr>
            <w:r>
              <w:rPr>
                <w:rFonts w:ascii="Arial" w:hAnsi="Arial" w:cs="Arial"/>
                <w:sz w:val="24"/>
              </w:rPr>
              <w:t>Ms Henderson asked if there are other areas where this is the case.  Mr Murray replied that within Drugs and Alcohol some funding is within the SPPG baseline.  Mr Blaney asked if PHA is responsible for it, but Mr Murray replied that it would be a joint responsibility, but clarified that PHA will monitor any funding for which it is accountable.  Mr Blaney asked if there could be confusion that SPPG may think that PHA is monitoring its expenditure but Mr Murray said that would not be the case.</w:t>
            </w:r>
          </w:p>
          <w:p w:rsidR="009E3A33" w:rsidRDefault="009E3A33" w:rsidP="002D74C8">
            <w:pPr>
              <w:spacing w:after="0" w:line="240" w:lineRule="auto"/>
              <w:rPr>
                <w:rFonts w:ascii="Arial" w:hAnsi="Arial" w:cs="Arial"/>
                <w:sz w:val="24"/>
              </w:rPr>
            </w:pPr>
          </w:p>
          <w:p w:rsidR="009E3A33" w:rsidRDefault="009E3A33" w:rsidP="002D74C8">
            <w:pPr>
              <w:spacing w:after="0" w:line="240" w:lineRule="auto"/>
              <w:rPr>
                <w:rFonts w:ascii="Arial" w:hAnsi="Arial" w:cs="Arial"/>
                <w:sz w:val="24"/>
              </w:rPr>
            </w:pPr>
            <w:r>
              <w:rPr>
                <w:rFonts w:ascii="Arial" w:hAnsi="Arial" w:cs="Arial"/>
                <w:sz w:val="24"/>
              </w:rPr>
              <w:t>Ms Henderson note</w:t>
            </w:r>
            <w:r w:rsidR="00296376">
              <w:rPr>
                <w:rFonts w:ascii="Arial" w:hAnsi="Arial" w:cs="Arial"/>
                <w:sz w:val="24"/>
              </w:rPr>
              <w:t>d that PHA would have most discretion within the Health Improvement budget.  Mr Murray went through some of the areas of expenditure, including accident prevention, breastfeeding and drugs and alcohol.</w:t>
            </w:r>
          </w:p>
          <w:p w:rsidR="00296376" w:rsidRDefault="00296376" w:rsidP="002D74C8">
            <w:pPr>
              <w:spacing w:after="0" w:line="240" w:lineRule="auto"/>
              <w:rPr>
                <w:rFonts w:ascii="Arial" w:hAnsi="Arial" w:cs="Arial"/>
                <w:sz w:val="24"/>
              </w:rPr>
            </w:pPr>
          </w:p>
          <w:p w:rsidR="00296376" w:rsidRDefault="00296376" w:rsidP="002D74C8">
            <w:pPr>
              <w:spacing w:after="0" w:line="240" w:lineRule="auto"/>
              <w:rPr>
                <w:rFonts w:ascii="Arial" w:hAnsi="Arial" w:cs="Arial"/>
                <w:sz w:val="24"/>
              </w:rPr>
            </w:pPr>
            <w:r>
              <w:rPr>
                <w:rFonts w:ascii="Arial" w:hAnsi="Arial" w:cs="Arial"/>
                <w:sz w:val="24"/>
              </w:rPr>
              <w:t>Ms Henderson asked that if PHA had a blank sheet, would it invest in the same areas.  Mr Murray said that PHA would like to spend time over the next number of years re-energising and re-aligning its investments to check that they are still in line with PHA’s strategic direction.  He added that many of the areas continue to do good work and they are kept under review, but said that it would be useful to see how they are working together to achieve good outcomes.  He said that while there is no question that the money is being invested well, the question is whether it is doing the right thing.  He added that if PHA feels that a Trust is not delivering, PHA can tell the Trust that it will reinvest the money elsewhere.</w:t>
            </w:r>
            <w:r w:rsidR="00745459">
              <w:rPr>
                <w:rFonts w:ascii="Arial" w:hAnsi="Arial" w:cs="Arial"/>
                <w:sz w:val="24"/>
              </w:rPr>
              <w:t xml:space="preserve">  He assured members that Trust investments are well monitored and that PHA is getting the service it is paying for.  Ms Henderson </w:t>
            </w:r>
            <w:r w:rsidR="008F207D">
              <w:rPr>
                <w:rFonts w:ascii="Arial" w:hAnsi="Arial" w:cs="Arial"/>
                <w:sz w:val="24"/>
              </w:rPr>
              <w:t xml:space="preserve">asked if PHA </w:t>
            </w:r>
            <w:r w:rsidR="00745459">
              <w:rPr>
                <w:rFonts w:ascii="Arial" w:hAnsi="Arial" w:cs="Arial"/>
                <w:sz w:val="24"/>
              </w:rPr>
              <w:t>could stop making payments to Trusts instantly, but Mr Murray explained that there would have to be a process that is gone through first and stopping payments would be a last resort.</w:t>
            </w:r>
          </w:p>
          <w:p w:rsidR="00745459" w:rsidRDefault="00745459" w:rsidP="002D74C8">
            <w:pPr>
              <w:spacing w:after="0" w:line="240" w:lineRule="auto"/>
              <w:rPr>
                <w:rFonts w:ascii="Arial" w:hAnsi="Arial" w:cs="Arial"/>
                <w:sz w:val="24"/>
              </w:rPr>
            </w:pPr>
          </w:p>
          <w:p w:rsidR="00745459" w:rsidRDefault="00745459" w:rsidP="002D74C8">
            <w:pPr>
              <w:spacing w:after="0" w:line="240" w:lineRule="auto"/>
              <w:rPr>
                <w:rFonts w:ascii="Arial" w:hAnsi="Arial" w:cs="Arial"/>
                <w:sz w:val="24"/>
              </w:rPr>
            </w:pPr>
            <w:r>
              <w:rPr>
                <w:rFonts w:ascii="Arial" w:hAnsi="Arial" w:cs="Arial"/>
                <w:sz w:val="24"/>
              </w:rPr>
              <w:t>The Chair</w:t>
            </w:r>
            <w:r w:rsidR="00330242">
              <w:rPr>
                <w:rFonts w:ascii="Arial" w:hAnsi="Arial" w:cs="Arial"/>
                <w:sz w:val="24"/>
              </w:rPr>
              <w:t xml:space="preserve"> noted that in Northern Ireland an individual is six times more likely to die in the most deprived areas and asked if this influences PHA’s thinking.  Mr Murray said the drugs and alcohol contracts that are </w:t>
            </w:r>
            <w:r w:rsidR="00330242">
              <w:rPr>
                <w:rFonts w:ascii="Arial" w:hAnsi="Arial" w:cs="Arial"/>
                <w:sz w:val="24"/>
              </w:rPr>
              <w:lastRenderedPageBreak/>
              <w:t>being re-procured are non-discriminatory, but for Tier I and Tier II services, there are more targeted interventions.  He advised that evidence would suggest that campaigns and information sharing do not work and that alcohol is more of an issue than drugs.  He said that all of PHA’s contracts would target areas of higher deprivation.</w:t>
            </w:r>
          </w:p>
          <w:p w:rsidR="00330242" w:rsidRDefault="00330242" w:rsidP="002D74C8">
            <w:pPr>
              <w:spacing w:after="0" w:line="240" w:lineRule="auto"/>
              <w:rPr>
                <w:rFonts w:ascii="Arial" w:hAnsi="Arial" w:cs="Arial"/>
                <w:sz w:val="24"/>
              </w:rPr>
            </w:pPr>
          </w:p>
          <w:p w:rsidR="00330242" w:rsidRDefault="00330242" w:rsidP="002D74C8">
            <w:pPr>
              <w:spacing w:after="0" w:line="240" w:lineRule="auto"/>
              <w:rPr>
                <w:rFonts w:ascii="Arial" w:hAnsi="Arial" w:cs="Arial"/>
                <w:sz w:val="24"/>
              </w:rPr>
            </w:pPr>
            <w:r>
              <w:rPr>
                <w:rFonts w:ascii="Arial" w:hAnsi="Arial" w:cs="Arial"/>
                <w:sz w:val="24"/>
              </w:rPr>
              <w:t xml:space="preserve">Mr Blaney asked </w:t>
            </w:r>
            <w:r w:rsidR="00B87679">
              <w:rPr>
                <w:rFonts w:ascii="Arial" w:hAnsi="Arial" w:cs="Arial"/>
                <w:sz w:val="24"/>
              </w:rPr>
              <w:t xml:space="preserve">how items appear on the spreadsheet.  Mr Murray explained that these are legacy </w:t>
            </w:r>
            <w:r w:rsidR="00E90425">
              <w:rPr>
                <w:rFonts w:ascii="Arial" w:hAnsi="Arial" w:cs="Arial"/>
                <w:sz w:val="24"/>
              </w:rPr>
              <w:t>areas which have been on the list for many years, but he added that PHA does look at the services to ensure that they are still in line with PHA’s strategic priorities.  Mr Blaney asked if new areas are introduced each year, but Mr Murray replied that the list does not change.</w:t>
            </w:r>
          </w:p>
          <w:p w:rsidR="00E90425" w:rsidRDefault="00E90425" w:rsidP="002D74C8">
            <w:pPr>
              <w:spacing w:after="0" w:line="240" w:lineRule="auto"/>
              <w:rPr>
                <w:rFonts w:ascii="Arial" w:hAnsi="Arial" w:cs="Arial"/>
                <w:sz w:val="24"/>
              </w:rPr>
            </w:pPr>
          </w:p>
          <w:p w:rsidR="002D74C8" w:rsidRDefault="00E90425" w:rsidP="002D74C8">
            <w:pPr>
              <w:spacing w:after="0" w:line="240" w:lineRule="auto"/>
              <w:rPr>
                <w:rFonts w:ascii="Arial" w:hAnsi="Arial" w:cs="Arial"/>
                <w:sz w:val="24"/>
              </w:rPr>
            </w:pPr>
            <w:r>
              <w:rPr>
                <w:rFonts w:ascii="Arial" w:hAnsi="Arial" w:cs="Arial"/>
                <w:sz w:val="24"/>
              </w:rPr>
              <w:t xml:space="preserve">Mr Blaney </w:t>
            </w:r>
            <w:r w:rsidR="00C72113">
              <w:rPr>
                <w:rFonts w:ascii="Arial" w:hAnsi="Arial" w:cs="Arial"/>
                <w:sz w:val="24"/>
              </w:rPr>
              <w:t>asked about correlation with need.  Mr Murray said that PHA does keep an eye on equality and the capitation formula.  He explained that when a budget was allocated previously, each of the former Boards would have received an allocation, but now PHA receives one amount and it is for PHA to determine how it should be distributed.  He added that most PHA investments have a local element.</w:t>
            </w:r>
          </w:p>
          <w:p w:rsidR="00C72113" w:rsidRDefault="00C72113" w:rsidP="002D74C8">
            <w:pPr>
              <w:spacing w:after="0" w:line="240" w:lineRule="auto"/>
              <w:rPr>
                <w:rFonts w:ascii="Arial" w:hAnsi="Arial" w:cs="Arial"/>
                <w:sz w:val="24"/>
              </w:rPr>
            </w:pPr>
          </w:p>
          <w:p w:rsidR="00C72113" w:rsidRDefault="00C72113" w:rsidP="002D74C8">
            <w:pPr>
              <w:spacing w:after="0" w:line="240" w:lineRule="auto"/>
              <w:rPr>
                <w:rFonts w:ascii="Arial" w:hAnsi="Arial" w:cs="Arial"/>
                <w:sz w:val="24"/>
              </w:rPr>
            </w:pPr>
            <w:r>
              <w:rPr>
                <w:rFonts w:ascii="Arial" w:hAnsi="Arial" w:cs="Arial"/>
                <w:sz w:val="24"/>
              </w:rPr>
              <w:t>Mr Blaney said that there are always new methodologies and new technologies.  Mr Murray agreed and said that this is where procurement is important because if Trusts are not doing the right thing then there could be other providers for a service.  However, he noted that for drugs and alcohol there is a limited number of providers so PHA’s role is to ensure that the services being delivered are of a high quality.</w:t>
            </w:r>
          </w:p>
          <w:p w:rsidR="00C72113" w:rsidRDefault="00C72113" w:rsidP="002D74C8">
            <w:pPr>
              <w:spacing w:after="0" w:line="240" w:lineRule="auto"/>
              <w:rPr>
                <w:rFonts w:ascii="Arial" w:hAnsi="Arial" w:cs="Arial"/>
                <w:sz w:val="24"/>
              </w:rPr>
            </w:pPr>
          </w:p>
          <w:p w:rsidR="00C72113" w:rsidRDefault="00695CD5" w:rsidP="002D74C8">
            <w:pPr>
              <w:spacing w:after="0" w:line="240" w:lineRule="auto"/>
              <w:rPr>
                <w:rFonts w:ascii="Arial" w:hAnsi="Arial" w:cs="Arial"/>
                <w:sz w:val="24"/>
              </w:rPr>
            </w:pPr>
            <w:r>
              <w:rPr>
                <w:rFonts w:ascii="Arial" w:hAnsi="Arial" w:cs="Arial"/>
                <w:sz w:val="24"/>
              </w:rPr>
              <w:t xml:space="preserve">The Chair asked </w:t>
            </w:r>
            <w:r w:rsidR="007100F4">
              <w:rPr>
                <w:rFonts w:ascii="Arial" w:hAnsi="Arial" w:cs="Arial"/>
                <w:sz w:val="24"/>
              </w:rPr>
              <w:t>whether PHA is spending its money equitably in Trusts, and for example, does mental health received the appropriate proportion of funding.  Mr Murray replied that historically PHA would receive allocations for certain areas of work and that for example, if a new strategy was developed, then specific funding would come with that.  The Chair asked if PHA is looking strategically at areas for investment.  Mr Murray advised that PHA would look at the evidence base, look at needs, carry out an analysis and look at filling gaps.  He said that PHA would never have the funds to do a third of what it would like to do.  He suggested that PHA could only invest in areas of higher deprivation, but then that would leave other areas with nothing and be difficult politically.</w:t>
            </w:r>
          </w:p>
          <w:p w:rsidR="007100F4" w:rsidRDefault="007100F4" w:rsidP="002D74C8">
            <w:pPr>
              <w:spacing w:after="0" w:line="240" w:lineRule="auto"/>
              <w:rPr>
                <w:rFonts w:ascii="Arial" w:hAnsi="Arial" w:cs="Arial"/>
                <w:sz w:val="24"/>
              </w:rPr>
            </w:pPr>
          </w:p>
          <w:p w:rsidR="007100F4" w:rsidRDefault="007100F4" w:rsidP="002D74C8">
            <w:pPr>
              <w:spacing w:after="0" w:line="240" w:lineRule="auto"/>
              <w:rPr>
                <w:rFonts w:ascii="Arial" w:hAnsi="Arial" w:cs="Arial"/>
                <w:sz w:val="24"/>
              </w:rPr>
            </w:pPr>
            <w:r>
              <w:rPr>
                <w:rFonts w:ascii="Arial" w:hAnsi="Arial" w:cs="Arial"/>
                <w:sz w:val="24"/>
              </w:rPr>
              <w:t>Mr Blaney asked if the total amount PHA spends is appropriate, but Mr Murray said that PHA has a small budget.</w:t>
            </w:r>
          </w:p>
          <w:p w:rsidR="007100F4" w:rsidRDefault="007100F4" w:rsidP="002D74C8">
            <w:pPr>
              <w:spacing w:after="0" w:line="240" w:lineRule="auto"/>
              <w:rPr>
                <w:rFonts w:ascii="Arial" w:hAnsi="Arial" w:cs="Arial"/>
                <w:sz w:val="24"/>
              </w:rPr>
            </w:pPr>
          </w:p>
          <w:p w:rsidR="007100F4" w:rsidRDefault="007100F4" w:rsidP="002D74C8">
            <w:pPr>
              <w:spacing w:after="0" w:line="240" w:lineRule="auto"/>
              <w:rPr>
                <w:rFonts w:ascii="Arial" w:hAnsi="Arial" w:cs="Arial"/>
                <w:sz w:val="24"/>
              </w:rPr>
            </w:pPr>
            <w:r>
              <w:rPr>
                <w:rFonts w:ascii="Arial" w:hAnsi="Arial" w:cs="Arial"/>
                <w:sz w:val="24"/>
              </w:rPr>
              <w:t>Ms Henderson asked if PHA has made any assessment as to whether Trusts are as effective as the community and voluntary sector, or if there are any indicators that the community and voluntary sector performs better.  Mr Murray said that he could not answer that question, but advised that Trust services would be monitored more effectively.</w:t>
            </w:r>
          </w:p>
          <w:p w:rsidR="00820C57" w:rsidRDefault="00820C57" w:rsidP="002D74C8">
            <w:pPr>
              <w:spacing w:after="0" w:line="240" w:lineRule="auto"/>
              <w:rPr>
                <w:rFonts w:ascii="Arial" w:hAnsi="Arial" w:cs="Arial"/>
                <w:sz w:val="24"/>
              </w:rPr>
            </w:pPr>
          </w:p>
          <w:p w:rsidR="00820C57" w:rsidRDefault="00820C57" w:rsidP="002D74C8">
            <w:pPr>
              <w:spacing w:after="0" w:line="240" w:lineRule="auto"/>
              <w:rPr>
                <w:rFonts w:ascii="Arial" w:hAnsi="Arial" w:cs="Arial"/>
                <w:sz w:val="24"/>
              </w:rPr>
            </w:pPr>
            <w:r>
              <w:rPr>
                <w:rFonts w:ascii="Arial" w:hAnsi="Arial" w:cs="Arial"/>
                <w:sz w:val="24"/>
              </w:rPr>
              <w:t xml:space="preserve">The Chair commented that there has been a lot of discussion about monitoring, but what is important is the output and if PHA is making an </w:t>
            </w:r>
            <w:r>
              <w:rPr>
                <w:rFonts w:ascii="Arial" w:hAnsi="Arial" w:cs="Arial"/>
                <w:sz w:val="24"/>
              </w:rPr>
              <w:lastRenderedPageBreak/>
              <w:t>impact.  She asked if the SPTs will be measuring that.  Mr Murray advised that PHA is aiming to make its corporate reporting more outcomes-based.  He noted that the more information that PHA asks for, more sophisticated systems need to be put in place to be able to provide it.  The Chair said that PHA needs to have performance management staff in place, but she felt assured that Trust funding is being monitored.  Mr Murray agreed that it is important to show that all investments in a particular area are having an impact and he assured members that Trusts are delivering good services.</w:t>
            </w:r>
          </w:p>
          <w:p w:rsidR="00820C57" w:rsidRDefault="00820C57" w:rsidP="002D74C8">
            <w:pPr>
              <w:spacing w:after="0" w:line="240" w:lineRule="auto"/>
              <w:rPr>
                <w:rFonts w:ascii="Arial" w:hAnsi="Arial" w:cs="Arial"/>
                <w:sz w:val="24"/>
              </w:rPr>
            </w:pPr>
          </w:p>
          <w:p w:rsidR="002D74C8" w:rsidRPr="002D74C8" w:rsidRDefault="00820C57" w:rsidP="002D74C8">
            <w:pPr>
              <w:spacing w:after="0" w:line="240" w:lineRule="auto"/>
              <w:rPr>
                <w:rFonts w:ascii="Arial" w:hAnsi="Arial" w:cs="Arial"/>
                <w:sz w:val="24"/>
              </w:rPr>
            </w:pPr>
            <w:r>
              <w:rPr>
                <w:rFonts w:ascii="Arial" w:hAnsi="Arial" w:cs="Arial"/>
                <w:sz w:val="24"/>
              </w:rPr>
              <w:t xml:space="preserve">Mr Murray said that he would be content to share the information presented today with members </w:t>
            </w:r>
            <w:r w:rsidRPr="00820C57">
              <w:rPr>
                <w:rFonts w:ascii="Arial" w:hAnsi="Arial" w:cs="Arial"/>
                <w:b/>
                <w:sz w:val="24"/>
              </w:rPr>
              <w:t>(Action 2 – Mr Murray)</w:t>
            </w:r>
            <w:r>
              <w:rPr>
                <w:rFonts w:ascii="Arial" w:hAnsi="Arial" w:cs="Arial"/>
                <w:sz w:val="24"/>
              </w:rPr>
              <w:t>.  The Chair asked if any further update was required.  Mr Murray advised that as the information does not change a lot year-to-year, he could come back if there are any major changes in the pattern of investment.  Mr Blaney said that he would like to see some changes.</w:t>
            </w:r>
          </w:p>
          <w:p w:rsidR="007F77F2" w:rsidRPr="00F42F21" w:rsidRDefault="007F77F2" w:rsidP="00E615E1">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2D74C8" w:rsidP="004C03D8">
            <w:pPr>
              <w:spacing w:after="0" w:line="240" w:lineRule="auto"/>
              <w:jc w:val="right"/>
              <w:rPr>
                <w:rFonts w:ascii="Arial" w:hAnsi="Arial" w:cs="Arial"/>
                <w:b/>
                <w:sz w:val="24"/>
                <w:szCs w:val="24"/>
              </w:rPr>
            </w:pPr>
            <w:r>
              <w:rPr>
                <w:rFonts w:ascii="Arial" w:hAnsi="Arial" w:cs="Arial"/>
                <w:b/>
                <w:sz w:val="24"/>
                <w:szCs w:val="24"/>
              </w:rPr>
              <w:lastRenderedPageBreak/>
              <w:t>47</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6 – </w:t>
            </w:r>
            <w:r w:rsidR="002D74C8">
              <w:rPr>
                <w:rFonts w:ascii="Arial" w:hAnsi="Arial" w:cs="Arial"/>
                <w:b/>
                <w:sz w:val="24"/>
                <w:szCs w:val="24"/>
              </w:rPr>
              <w:t>Planning</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8F3FFF" w:rsidRDefault="008F3FFF" w:rsidP="00F50D61">
            <w:pPr>
              <w:spacing w:after="0" w:line="240" w:lineRule="auto"/>
              <w:jc w:val="right"/>
              <w:rPr>
                <w:rFonts w:ascii="Arial" w:hAnsi="Arial" w:cs="Arial"/>
                <w:sz w:val="24"/>
                <w:szCs w:val="24"/>
              </w:rPr>
            </w:pPr>
          </w:p>
          <w:p w:rsidR="00F50D61" w:rsidRDefault="00F50D61" w:rsidP="00F50D61">
            <w:pPr>
              <w:spacing w:after="0" w:line="240" w:lineRule="auto"/>
              <w:jc w:val="right"/>
              <w:rPr>
                <w:rFonts w:ascii="Arial" w:hAnsi="Arial" w:cs="Arial"/>
                <w:sz w:val="24"/>
                <w:szCs w:val="24"/>
              </w:rPr>
            </w:pPr>
          </w:p>
          <w:p w:rsidR="00F50D61" w:rsidRDefault="00F50D61" w:rsidP="00F50D61">
            <w:pPr>
              <w:spacing w:after="0" w:line="240" w:lineRule="auto"/>
              <w:jc w:val="right"/>
              <w:rPr>
                <w:rFonts w:ascii="Arial" w:hAnsi="Arial" w:cs="Arial"/>
                <w:sz w:val="24"/>
                <w:szCs w:val="24"/>
              </w:rPr>
            </w:pPr>
            <w:r>
              <w:rPr>
                <w:rFonts w:ascii="Arial" w:hAnsi="Arial" w:cs="Arial"/>
                <w:sz w:val="24"/>
                <w:szCs w:val="24"/>
              </w:rPr>
              <w:t>47/23.1</w:t>
            </w:r>
          </w:p>
          <w:p w:rsidR="002D74C8" w:rsidRDefault="002D74C8" w:rsidP="00616D40">
            <w:pPr>
              <w:spacing w:after="0" w:line="240" w:lineRule="auto"/>
              <w:rPr>
                <w:rFonts w:ascii="Arial" w:hAnsi="Arial" w:cs="Arial"/>
                <w:sz w:val="24"/>
                <w:szCs w:val="24"/>
              </w:rPr>
            </w:pPr>
          </w:p>
          <w:p w:rsidR="002D74C8" w:rsidRPr="00491544" w:rsidRDefault="002D74C8" w:rsidP="00616D40">
            <w:pPr>
              <w:spacing w:after="0" w:line="240" w:lineRule="auto"/>
              <w:rPr>
                <w:rFonts w:ascii="Arial" w:hAnsi="Arial" w:cs="Arial"/>
                <w:sz w:val="24"/>
                <w:szCs w:val="24"/>
              </w:rPr>
            </w:pPr>
          </w:p>
        </w:tc>
        <w:tc>
          <w:tcPr>
            <w:tcW w:w="7938" w:type="dxa"/>
            <w:tcBorders>
              <w:top w:val="nil"/>
              <w:left w:val="single" w:sz="4" w:space="0" w:color="auto"/>
              <w:bottom w:val="nil"/>
            </w:tcBorders>
          </w:tcPr>
          <w:p w:rsidR="002D74C8" w:rsidRPr="002D74C8" w:rsidRDefault="002D74C8" w:rsidP="002D74C8">
            <w:pPr>
              <w:pStyle w:val="NormalWeb"/>
              <w:kinsoku w:val="0"/>
              <w:overflowPunct w:val="0"/>
              <w:spacing w:before="0" w:beforeAutospacing="0" w:after="0" w:afterAutospacing="0"/>
              <w:textAlignment w:val="baseline"/>
              <w:rPr>
                <w:rFonts w:ascii="Arial" w:eastAsiaTheme="minorEastAsia" w:hAnsi="Arial" w:cs="Arial"/>
                <w:i/>
                <w:color w:val="000000" w:themeColor="text1"/>
              </w:rPr>
            </w:pPr>
            <w:r w:rsidRPr="002D74C8">
              <w:rPr>
                <w:rFonts w:ascii="Arial" w:hAnsi="Arial" w:cs="Arial"/>
                <w:i/>
                <w:color w:val="000000" w:themeColor="text1"/>
              </w:rPr>
              <w:t>Development of PHA Business Plan 2024/25</w:t>
            </w:r>
          </w:p>
          <w:p w:rsidR="00A453D1" w:rsidRDefault="00A453D1" w:rsidP="00A453D1">
            <w:pPr>
              <w:spacing w:after="0" w:line="240" w:lineRule="auto"/>
              <w:rPr>
                <w:rFonts w:ascii="Arial" w:hAnsi="Arial" w:cs="Arial"/>
                <w:sz w:val="24"/>
                <w:szCs w:val="24"/>
              </w:rPr>
            </w:pPr>
          </w:p>
          <w:p w:rsidR="002D74C8" w:rsidRDefault="0072461B" w:rsidP="00A453D1">
            <w:pPr>
              <w:spacing w:after="0" w:line="240" w:lineRule="auto"/>
              <w:rPr>
                <w:rFonts w:ascii="Arial" w:hAnsi="Arial" w:cs="Arial"/>
                <w:sz w:val="24"/>
                <w:szCs w:val="24"/>
              </w:rPr>
            </w:pPr>
            <w:r>
              <w:rPr>
                <w:rFonts w:ascii="Arial" w:hAnsi="Arial" w:cs="Arial"/>
                <w:sz w:val="24"/>
                <w:szCs w:val="24"/>
              </w:rPr>
              <w:t xml:space="preserve">Mr Wilson </w:t>
            </w:r>
            <w:r w:rsidR="00F50D61">
              <w:rPr>
                <w:rFonts w:ascii="Arial" w:hAnsi="Arial" w:cs="Arial"/>
                <w:sz w:val="24"/>
                <w:szCs w:val="24"/>
              </w:rPr>
              <w:t>noted that this meeting was originally due to take place in November, by which point work would be commencing on the development of the next PHA Business Plan.  He advised that a paper will be prepared, but that the timelines will be largely similar to those from last year.  He said that he wished to place this on the agenda today to acknowledge that this work will be happening.</w:t>
            </w:r>
          </w:p>
          <w:p w:rsidR="00F50D61" w:rsidRPr="00FF41EE" w:rsidRDefault="00F50D61" w:rsidP="00A453D1">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2D74C8" w:rsidP="004C03D8">
            <w:pPr>
              <w:spacing w:after="0" w:line="240" w:lineRule="auto"/>
              <w:jc w:val="right"/>
              <w:rPr>
                <w:rFonts w:ascii="Arial" w:hAnsi="Arial" w:cs="Arial"/>
                <w:b/>
                <w:sz w:val="24"/>
                <w:szCs w:val="24"/>
              </w:rPr>
            </w:pPr>
            <w:r>
              <w:rPr>
                <w:rFonts w:ascii="Arial" w:hAnsi="Arial" w:cs="Arial"/>
                <w:b/>
                <w:sz w:val="24"/>
                <w:szCs w:val="24"/>
              </w:rPr>
              <w:t>48</w:t>
            </w:r>
            <w:r w:rsidR="004C03D8">
              <w:rPr>
                <w:rFonts w:ascii="Arial" w:hAnsi="Arial" w:cs="Arial"/>
                <w:b/>
                <w:sz w:val="24"/>
                <w:szCs w:val="24"/>
              </w:rPr>
              <w:t>/</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2D74C8">
              <w:rPr>
                <w:rFonts w:ascii="Arial" w:hAnsi="Arial" w:cs="Arial"/>
                <w:b/>
                <w:sz w:val="24"/>
                <w:szCs w:val="24"/>
              </w:rPr>
              <w:t>7</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7F77F2" w:rsidP="00F85B3B">
            <w:pPr>
              <w:spacing w:after="0" w:line="240" w:lineRule="auto"/>
              <w:jc w:val="right"/>
              <w:rPr>
                <w:rFonts w:ascii="Arial" w:hAnsi="Arial" w:cs="Arial"/>
                <w:sz w:val="24"/>
                <w:szCs w:val="24"/>
              </w:rPr>
            </w:pPr>
            <w:r>
              <w:rPr>
                <w:rFonts w:ascii="Arial" w:hAnsi="Arial" w:cs="Arial"/>
                <w:sz w:val="24"/>
                <w:szCs w:val="24"/>
              </w:rPr>
              <w:t>4</w:t>
            </w:r>
            <w:r w:rsidR="002D74C8">
              <w:rPr>
                <w:rFonts w:ascii="Arial" w:hAnsi="Arial" w:cs="Arial"/>
                <w:sz w:val="24"/>
                <w:szCs w:val="24"/>
              </w:rPr>
              <w:t>8</w:t>
            </w:r>
            <w:r w:rsidR="00F85B3B">
              <w:rPr>
                <w:rFonts w:ascii="Arial" w:hAnsi="Arial" w:cs="Arial"/>
                <w:sz w:val="24"/>
                <w:szCs w:val="24"/>
              </w:rPr>
              <w:t>/2</w:t>
            </w:r>
            <w:r w:rsidR="00D962D7">
              <w:rPr>
                <w:rFonts w:ascii="Arial" w:hAnsi="Arial" w:cs="Arial"/>
                <w:sz w:val="24"/>
                <w:szCs w:val="24"/>
              </w:rPr>
              <w:t>3</w:t>
            </w:r>
            <w:r w:rsidR="00F85B3B">
              <w:rPr>
                <w:rFonts w:ascii="Arial" w:hAnsi="Arial" w:cs="Arial"/>
                <w:sz w:val="24"/>
                <w:szCs w:val="24"/>
              </w:rPr>
              <w:t>.1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9E74A0" w:rsidP="004C03D8">
            <w:pPr>
              <w:spacing w:after="0" w:line="240" w:lineRule="auto"/>
              <w:rPr>
                <w:rFonts w:ascii="Arial" w:hAnsi="Arial" w:cs="Arial"/>
                <w:sz w:val="24"/>
                <w:szCs w:val="24"/>
              </w:rPr>
            </w:pPr>
            <w:r>
              <w:rPr>
                <w:rFonts w:ascii="Arial" w:hAnsi="Arial" w:cs="Arial"/>
                <w:sz w:val="24"/>
                <w:szCs w:val="24"/>
              </w:rPr>
              <w:t>There was no other business.</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7F77F2" w:rsidP="004C03D8">
            <w:pPr>
              <w:spacing w:after="0" w:line="240" w:lineRule="auto"/>
              <w:jc w:val="right"/>
              <w:rPr>
                <w:rFonts w:ascii="Arial" w:hAnsi="Arial" w:cs="Arial"/>
                <w:b/>
                <w:sz w:val="24"/>
                <w:szCs w:val="24"/>
              </w:rPr>
            </w:pPr>
            <w:r>
              <w:rPr>
                <w:rFonts w:ascii="Arial" w:hAnsi="Arial" w:cs="Arial"/>
                <w:b/>
                <w:sz w:val="24"/>
                <w:szCs w:val="24"/>
              </w:rPr>
              <w:t>4</w:t>
            </w:r>
            <w:r w:rsidR="002D74C8">
              <w:rPr>
                <w:rFonts w:ascii="Arial" w:hAnsi="Arial" w:cs="Arial"/>
                <w:b/>
                <w:sz w:val="24"/>
                <w:szCs w:val="24"/>
              </w:rPr>
              <w:t>9</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2D74C8">
              <w:rPr>
                <w:rFonts w:ascii="Arial" w:hAnsi="Arial" w:cs="Arial"/>
                <w:b/>
                <w:sz w:val="24"/>
                <w:szCs w:val="24"/>
              </w:rPr>
              <w:t>8</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2D74C8" w:rsidP="007F77F2">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TBC</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B07453" w:rsidRDefault="00B07453" w:rsidP="004C03D8">
            <w:pPr>
              <w:spacing w:after="0" w:line="240" w:lineRule="auto"/>
              <w:rPr>
                <w:rFonts w:ascii="Arial" w:hAnsi="Arial" w:cs="Arial"/>
                <w:sz w:val="24"/>
                <w:szCs w:val="24"/>
                <w:u w:val="single"/>
              </w:rPr>
            </w:pPr>
            <w:r>
              <w:rPr>
                <w:rFonts w:ascii="Arial" w:hAnsi="Arial" w:cs="Arial"/>
                <w:sz w:val="24"/>
                <w:szCs w:val="24"/>
                <w:u w:val="single"/>
              </w:rPr>
              <w:t>Colin Coffey</w:t>
            </w:r>
            <w:bookmarkStart w:id="0" w:name="_GoBack"/>
            <w:bookmarkEnd w:id="0"/>
          </w:p>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4C03D8"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sidR="00B07453">
              <w:rPr>
                <w:rFonts w:ascii="Arial" w:hAnsi="Arial" w:cs="Arial"/>
                <w:sz w:val="24"/>
                <w:szCs w:val="24"/>
              </w:rPr>
              <w:t>8 February 2024</w:t>
            </w:r>
          </w:p>
          <w:p w:rsidR="00B07453" w:rsidRPr="00476F04" w:rsidRDefault="00B07453"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376" w:rsidRDefault="00296376">
      <w:pPr>
        <w:spacing w:after="0" w:line="240" w:lineRule="auto"/>
      </w:pPr>
      <w:r>
        <w:separator/>
      </w:r>
    </w:p>
  </w:endnote>
  <w:endnote w:type="continuationSeparator" w:id="0">
    <w:p w:rsidR="00296376" w:rsidRDefault="002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76" w:rsidRDefault="0029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76" w:rsidRPr="00733AF6" w:rsidRDefault="00296376"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296376" w:rsidRDefault="00296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76" w:rsidRDefault="0029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376" w:rsidRDefault="00296376">
      <w:pPr>
        <w:spacing w:after="0" w:line="240" w:lineRule="auto"/>
      </w:pPr>
      <w:r>
        <w:separator/>
      </w:r>
    </w:p>
  </w:footnote>
  <w:footnote w:type="continuationSeparator" w:id="0">
    <w:p w:rsidR="00296376" w:rsidRDefault="00296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76" w:rsidRDefault="0029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76" w:rsidRDefault="00296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76" w:rsidRDefault="0029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3"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5" w15:restartNumberingAfterBreak="0">
    <w:nsid w:val="5FA17C53"/>
    <w:multiLevelType w:val="hybridMultilevel"/>
    <w:tmpl w:val="957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B7AEB"/>
    <w:multiLevelType w:val="hybridMultilevel"/>
    <w:tmpl w:val="BC6A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0"/>
  </w:num>
  <w:num w:numId="6">
    <w:abstractNumId w:val="3"/>
  </w:num>
  <w:num w:numId="7">
    <w:abstractNumId w:val="8"/>
  </w:num>
  <w:num w:numId="8">
    <w:abstractNumId w:val="4"/>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1A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379A6"/>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8D4"/>
    <w:rsid w:val="0005795C"/>
    <w:rsid w:val="00060842"/>
    <w:rsid w:val="00060A9A"/>
    <w:rsid w:val="00061109"/>
    <w:rsid w:val="0006325A"/>
    <w:rsid w:val="00063C4A"/>
    <w:rsid w:val="00064CA8"/>
    <w:rsid w:val="0006587C"/>
    <w:rsid w:val="00065F3A"/>
    <w:rsid w:val="00065FF6"/>
    <w:rsid w:val="00067F2E"/>
    <w:rsid w:val="00070122"/>
    <w:rsid w:val="000711AE"/>
    <w:rsid w:val="00072518"/>
    <w:rsid w:val="000732EE"/>
    <w:rsid w:val="000736B9"/>
    <w:rsid w:val="000739DE"/>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15E4"/>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5CC3"/>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4A6"/>
    <w:rsid w:val="00101B51"/>
    <w:rsid w:val="00102114"/>
    <w:rsid w:val="00102D40"/>
    <w:rsid w:val="00103D70"/>
    <w:rsid w:val="00104B4B"/>
    <w:rsid w:val="00104FF3"/>
    <w:rsid w:val="001060A1"/>
    <w:rsid w:val="00106162"/>
    <w:rsid w:val="00106F4A"/>
    <w:rsid w:val="00106FB4"/>
    <w:rsid w:val="001070C7"/>
    <w:rsid w:val="0011070B"/>
    <w:rsid w:val="00112046"/>
    <w:rsid w:val="00112AC9"/>
    <w:rsid w:val="00112BEC"/>
    <w:rsid w:val="0011581C"/>
    <w:rsid w:val="0011642B"/>
    <w:rsid w:val="00116610"/>
    <w:rsid w:val="001205D9"/>
    <w:rsid w:val="00120796"/>
    <w:rsid w:val="00122F47"/>
    <w:rsid w:val="00123111"/>
    <w:rsid w:val="00123A0D"/>
    <w:rsid w:val="001248B9"/>
    <w:rsid w:val="00124CEE"/>
    <w:rsid w:val="001255D7"/>
    <w:rsid w:val="00126705"/>
    <w:rsid w:val="0012741B"/>
    <w:rsid w:val="00130EDC"/>
    <w:rsid w:val="00131FAC"/>
    <w:rsid w:val="0013214D"/>
    <w:rsid w:val="00132D60"/>
    <w:rsid w:val="0013350D"/>
    <w:rsid w:val="00134607"/>
    <w:rsid w:val="001354C2"/>
    <w:rsid w:val="00135641"/>
    <w:rsid w:val="00140161"/>
    <w:rsid w:val="00141219"/>
    <w:rsid w:val="00141298"/>
    <w:rsid w:val="00141A57"/>
    <w:rsid w:val="00141F6F"/>
    <w:rsid w:val="00142AC9"/>
    <w:rsid w:val="001431C3"/>
    <w:rsid w:val="00147384"/>
    <w:rsid w:val="001473E7"/>
    <w:rsid w:val="001477BD"/>
    <w:rsid w:val="00151567"/>
    <w:rsid w:val="00151F20"/>
    <w:rsid w:val="00152D5D"/>
    <w:rsid w:val="0015448C"/>
    <w:rsid w:val="00154D80"/>
    <w:rsid w:val="00154F59"/>
    <w:rsid w:val="001556A2"/>
    <w:rsid w:val="001557A4"/>
    <w:rsid w:val="00156B8A"/>
    <w:rsid w:val="0015754E"/>
    <w:rsid w:val="00157DEB"/>
    <w:rsid w:val="001603D3"/>
    <w:rsid w:val="00161078"/>
    <w:rsid w:val="0016130B"/>
    <w:rsid w:val="001617B7"/>
    <w:rsid w:val="0016250C"/>
    <w:rsid w:val="0016532C"/>
    <w:rsid w:val="00166559"/>
    <w:rsid w:val="001670F3"/>
    <w:rsid w:val="00167A36"/>
    <w:rsid w:val="00167FF7"/>
    <w:rsid w:val="0017002B"/>
    <w:rsid w:val="00173FCD"/>
    <w:rsid w:val="00173FD4"/>
    <w:rsid w:val="0017476B"/>
    <w:rsid w:val="0017509B"/>
    <w:rsid w:val="001757B2"/>
    <w:rsid w:val="001762C0"/>
    <w:rsid w:val="001777AF"/>
    <w:rsid w:val="00180E2E"/>
    <w:rsid w:val="00181D78"/>
    <w:rsid w:val="00182490"/>
    <w:rsid w:val="0018457A"/>
    <w:rsid w:val="001870FB"/>
    <w:rsid w:val="00187179"/>
    <w:rsid w:val="00190CD6"/>
    <w:rsid w:val="0019215C"/>
    <w:rsid w:val="00192560"/>
    <w:rsid w:val="00192922"/>
    <w:rsid w:val="00193E15"/>
    <w:rsid w:val="00194093"/>
    <w:rsid w:val="00194DE2"/>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63D"/>
    <w:rsid w:val="001C2A33"/>
    <w:rsid w:val="001C2FEA"/>
    <w:rsid w:val="001C3B2C"/>
    <w:rsid w:val="001C428B"/>
    <w:rsid w:val="001C4E22"/>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2CA5"/>
    <w:rsid w:val="001F60CA"/>
    <w:rsid w:val="001F7554"/>
    <w:rsid w:val="001F78F2"/>
    <w:rsid w:val="001F7D8B"/>
    <w:rsid w:val="0020037D"/>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396F"/>
    <w:rsid w:val="00224323"/>
    <w:rsid w:val="00224D59"/>
    <w:rsid w:val="00225F7C"/>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4C0E"/>
    <w:rsid w:val="00246259"/>
    <w:rsid w:val="0025019A"/>
    <w:rsid w:val="002505EE"/>
    <w:rsid w:val="00252812"/>
    <w:rsid w:val="002534F2"/>
    <w:rsid w:val="00254521"/>
    <w:rsid w:val="002545DB"/>
    <w:rsid w:val="00254670"/>
    <w:rsid w:val="00254FA6"/>
    <w:rsid w:val="00255A3E"/>
    <w:rsid w:val="00256543"/>
    <w:rsid w:val="002601B9"/>
    <w:rsid w:val="00261A53"/>
    <w:rsid w:val="00262A41"/>
    <w:rsid w:val="00262D28"/>
    <w:rsid w:val="00262F68"/>
    <w:rsid w:val="00263447"/>
    <w:rsid w:val="00264459"/>
    <w:rsid w:val="00264A28"/>
    <w:rsid w:val="00266723"/>
    <w:rsid w:val="00267CB7"/>
    <w:rsid w:val="00270560"/>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376"/>
    <w:rsid w:val="0029667E"/>
    <w:rsid w:val="002978DE"/>
    <w:rsid w:val="002A0610"/>
    <w:rsid w:val="002A0D1E"/>
    <w:rsid w:val="002A300F"/>
    <w:rsid w:val="002A3A6B"/>
    <w:rsid w:val="002A5033"/>
    <w:rsid w:val="002A5498"/>
    <w:rsid w:val="002A554E"/>
    <w:rsid w:val="002A5849"/>
    <w:rsid w:val="002A5E88"/>
    <w:rsid w:val="002A6263"/>
    <w:rsid w:val="002A6CDF"/>
    <w:rsid w:val="002A7635"/>
    <w:rsid w:val="002B1877"/>
    <w:rsid w:val="002B313A"/>
    <w:rsid w:val="002B3313"/>
    <w:rsid w:val="002B3347"/>
    <w:rsid w:val="002B3FC9"/>
    <w:rsid w:val="002B4CEE"/>
    <w:rsid w:val="002B4FAC"/>
    <w:rsid w:val="002B54FD"/>
    <w:rsid w:val="002B5782"/>
    <w:rsid w:val="002B65ED"/>
    <w:rsid w:val="002B6C36"/>
    <w:rsid w:val="002B6C67"/>
    <w:rsid w:val="002B7A21"/>
    <w:rsid w:val="002C05DC"/>
    <w:rsid w:val="002C202D"/>
    <w:rsid w:val="002C26C6"/>
    <w:rsid w:val="002C365F"/>
    <w:rsid w:val="002C373C"/>
    <w:rsid w:val="002C50BC"/>
    <w:rsid w:val="002C6558"/>
    <w:rsid w:val="002C6AAA"/>
    <w:rsid w:val="002C6CD0"/>
    <w:rsid w:val="002C7B13"/>
    <w:rsid w:val="002D03C2"/>
    <w:rsid w:val="002D0EC2"/>
    <w:rsid w:val="002D1545"/>
    <w:rsid w:val="002D1821"/>
    <w:rsid w:val="002D2895"/>
    <w:rsid w:val="002D29C1"/>
    <w:rsid w:val="002D3AC3"/>
    <w:rsid w:val="002D4309"/>
    <w:rsid w:val="002D43BF"/>
    <w:rsid w:val="002D5D44"/>
    <w:rsid w:val="002D74C8"/>
    <w:rsid w:val="002E09BD"/>
    <w:rsid w:val="002E1BE8"/>
    <w:rsid w:val="002E2D4C"/>
    <w:rsid w:val="002E33CB"/>
    <w:rsid w:val="002E3445"/>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923"/>
    <w:rsid w:val="00306D36"/>
    <w:rsid w:val="00306E74"/>
    <w:rsid w:val="00306FA6"/>
    <w:rsid w:val="0030771E"/>
    <w:rsid w:val="003079D2"/>
    <w:rsid w:val="00307AC2"/>
    <w:rsid w:val="0031000E"/>
    <w:rsid w:val="00310244"/>
    <w:rsid w:val="003112F1"/>
    <w:rsid w:val="003118B3"/>
    <w:rsid w:val="0031331E"/>
    <w:rsid w:val="00315208"/>
    <w:rsid w:val="003156C2"/>
    <w:rsid w:val="00315D10"/>
    <w:rsid w:val="00317850"/>
    <w:rsid w:val="00317F5C"/>
    <w:rsid w:val="00320242"/>
    <w:rsid w:val="00323A96"/>
    <w:rsid w:val="00324723"/>
    <w:rsid w:val="00324D34"/>
    <w:rsid w:val="0032707B"/>
    <w:rsid w:val="00327ADB"/>
    <w:rsid w:val="00330242"/>
    <w:rsid w:val="00331B43"/>
    <w:rsid w:val="00331FC5"/>
    <w:rsid w:val="0033217E"/>
    <w:rsid w:val="00334650"/>
    <w:rsid w:val="003347D7"/>
    <w:rsid w:val="00334C29"/>
    <w:rsid w:val="003350ED"/>
    <w:rsid w:val="00335B78"/>
    <w:rsid w:val="00336172"/>
    <w:rsid w:val="0033776C"/>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48BD"/>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14DB"/>
    <w:rsid w:val="003E34FB"/>
    <w:rsid w:val="003E4000"/>
    <w:rsid w:val="003E49BC"/>
    <w:rsid w:val="003E5DAC"/>
    <w:rsid w:val="003E65AD"/>
    <w:rsid w:val="003E6C26"/>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342"/>
    <w:rsid w:val="00406F2B"/>
    <w:rsid w:val="00407697"/>
    <w:rsid w:val="004101E2"/>
    <w:rsid w:val="00410BB2"/>
    <w:rsid w:val="0041141F"/>
    <w:rsid w:val="004115BA"/>
    <w:rsid w:val="004115CE"/>
    <w:rsid w:val="0041255A"/>
    <w:rsid w:val="004130FC"/>
    <w:rsid w:val="00413DC1"/>
    <w:rsid w:val="00413F28"/>
    <w:rsid w:val="00414B28"/>
    <w:rsid w:val="00414DDA"/>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241"/>
    <w:rsid w:val="00441F83"/>
    <w:rsid w:val="004426E7"/>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127"/>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8EF"/>
    <w:rsid w:val="00477B99"/>
    <w:rsid w:val="00477ED8"/>
    <w:rsid w:val="004801EC"/>
    <w:rsid w:val="004802A7"/>
    <w:rsid w:val="0048189E"/>
    <w:rsid w:val="00482891"/>
    <w:rsid w:val="00483BFB"/>
    <w:rsid w:val="004852B3"/>
    <w:rsid w:val="00486FC3"/>
    <w:rsid w:val="00487E59"/>
    <w:rsid w:val="0049028C"/>
    <w:rsid w:val="00490B56"/>
    <w:rsid w:val="0049114F"/>
    <w:rsid w:val="00491544"/>
    <w:rsid w:val="00491D93"/>
    <w:rsid w:val="00492F40"/>
    <w:rsid w:val="004946B0"/>
    <w:rsid w:val="00495AEF"/>
    <w:rsid w:val="00496630"/>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724"/>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3D24"/>
    <w:rsid w:val="004C453E"/>
    <w:rsid w:val="004C4746"/>
    <w:rsid w:val="004C4DAC"/>
    <w:rsid w:val="004C5575"/>
    <w:rsid w:val="004D0888"/>
    <w:rsid w:val="004D0916"/>
    <w:rsid w:val="004D1651"/>
    <w:rsid w:val="004D17E3"/>
    <w:rsid w:val="004D3CEF"/>
    <w:rsid w:val="004D3EA6"/>
    <w:rsid w:val="004D42AF"/>
    <w:rsid w:val="004D437A"/>
    <w:rsid w:val="004D5766"/>
    <w:rsid w:val="004D5A2B"/>
    <w:rsid w:val="004D5A73"/>
    <w:rsid w:val="004D6C75"/>
    <w:rsid w:val="004D7652"/>
    <w:rsid w:val="004D785B"/>
    <w:rsid w:val="004D7CA5"/>
    <w:rsid w:val="004E0761"/>
    <w:rsid w:val="004E4989"/>
    <w:rsid w:val="004E5A8A"/>
    <w:rsid w:val="004E5ACE"/>
    <w:rsid w:val="004F07F7"/>
    <w:rsid w:val="004F0D2A"/>
    <w:rsid w:val="004F1582"/>
    <w:rsid w:val="004F1FBD"/>
    <w:rsid w:val="004F4D96"/>
    <w:rsid w:val="004F5616"/>
    <w:rsid w:val="004F5FD3"/>
    <w:rsid w:val="004F6657"/>
    <w:rsid w:val="004F6BE6"/>
    <w:rsid w:val="004F7AC6"/>
    <w:rsid w:val="004F7FDF"/>
    <w:rsid w:val="00500CCE"/>
    <w:rsid w:val="005048EB"/>
    <w:rsid w:val="00505AAE"/>
    <w:rsid w:val="00506418"/>
    <w:rsid w:val="00506777"/>
    <w:rsid w:val="00506DD1"/>
    <w:rsid w:val="00510140"/>
    <w:rsid w:val="005124B9"/>
    <w:rsid w:val="005125C4"/>
    <w:rsid w:val="00513919"/>
    <w:rsid w:val="00514BFA"/>
    <w:rsid w:val="00515DA8"/>
    <w:rsid w:val="00516D34"/>
    <w:rsid w:val="00520874"/>
    <w:rsid w:val="00520CF8"/>
    <w:rsid w:val="00522E7A"/>
    <w:rsid w:val="0052338A"/>
    <w:rsid w:val="00523EDA"/>
    <w:rsid w:val="00527615"/>
    <w:rsid w:val="00527BB7"/>
    <w:rsid w:val="00527DAE"/>
    <w:rsid w:val="00530F98"/>
    <w:rsid w:val="005335FA"/>
    <w:rsid w:val="00536DE8"/>
    <w:rsid w:val="00537402"/>
    <w:rsid w:val="00537882"/>
    <w:rsid w:val="0054046F"/>
    <w:rsid w:val="005405E6"/>
    <w:rsid w:val="005429D4"/>
    <w:rsid w:val="005434FC"/>
    <w:rsid w:val="00543D83"/>
    <w:rsid w:val="00544DFA"/>
    <w:rsid w:val="00545824"/>
    <w:rsid w:val="00546CC8"/>
    <w:rsid w:val="00546FF5"/>
    <w:rsid w:val="00547729"/>
    <w:rsid w:val="005513AE"/>
    <w:rsid w:val="00551754"/>
    <w:rsid w:val="00552A81"/>
    <w:rsid w:val="00553538"/>
    <w:rsid w:val="005539C7"/>
    <w:rsid w:val="00554288"/>
    <w:rsid w:val="00554888"/>
    <w:rsid w:val="00554ED6"/>
    <w:rsid w:val="005570A1"/>
    <w:rsid w:val="0055797B"/>
    <w:rsid w:val="0056126C"/>
    <w:rsid w:val="0056151F"/>
    <w:rsid w:val="005619E5"/>
    <w:rsid w:val="00563283"/>
    <w:rsid w:val="00563642"/>
    <w:rsid w:val="00563783"/>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0D66"/>
    <w:rsid w:val="00591242"/>
    <w:rsid w:val="00593F2C"/>
    <w:rsid w:val="00594CB4"/>
    <w:rsid w:val="00594F47"/>
    <w:rsid w:val="00596FE4"/>
    <w:rsid w:val="00597DFF"/>
    <w:rsid w:val="005A15BC"/>
    <w:rsid w:val="005A22F5"/>
    <w:rsid w:val="005A2D83"/>
    <w:rsid w:val="005A3A59"/>
    <w:rsid w:val="005A412B"/>
    <w:rsid w:val="005A50A4"/>
    <w:rsid w:val="005A50CD"/>
    <w:rsid w:val="005A5337"/>
    <w:rsid w:val="005A797F"/>
    <w:rsid w:val="005B0185"/>
    <w:rsid w:val="005B0A56"/>
    <w:rsid w:val="005B1AAB"/>
    <w:rsid w:val="005B259A"/>
    <w:rsid w:val="005B3CD8"/>
    <w:rsid w:val="005B41AD"/>
    <w:rsid w:val="005B5CB9"/>
    <w:rsid w:val="005C07D6"/>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583F"/>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4B27"/>
    <w:rsid w:val="00615CC1"/>
    <w:rsid w:val="00615F05"/>
    <w:rsid w:val="006164FE"/>
    <w:rsid w:val="00616CC0"/>
    <w:rsid w:val="00616D4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6DB5"/>
    <w:rsid w:val="00657F9D"/>
    <w:rsid w:val="006632D6"/>
    <w:rsid w:val="0066485D"/>
    <w:rsid w:val="00665269"/>
    <w:rsid w:val="00665BD0"/>
    <w:rsid w:val="00665C93"/>
    <w:rsid w:val="00666220"/>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2917"/>
    <w:rsid w:val="006832EE"/>
    <w:rsid w:val="006840E5"/>
    <w:rsid w:val="006849F9"/>
    <w:rsid w:val="00685386"/>
    <w:rsid w:val="0068578B"/>
    <w:rsid w:val="0068727E"/>
    <w:rsid w:val="0068762D"/>
    <w:rsid w:val="0068790D"/>
    <w:rsid w:val="0069000D"/>
    <w:rsid w:val="006921B2"/>
    <w:rsid w:val="00692BEB"/>
    <w:rsid w:val="00692EF3"/>
    <w:rsid w:val="0069314B"/>
    <w:rsid w:val="0069351E"/>
    <w:rsid w:val="0069590E"/>
    <w:rsid w:val="00695B04"/>
    <w:rsid w:val="00695CD5"/>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B56D3"/>
    <w:rsid w:val="006C0BA3"/>
    <w:rsid w:val="006C13A0"/>
    <w:rsid w:val="006C2F9F"/>
    <w:rsid w:val="006C339B"/>
    <w:rsid w:val="006C3B9D"/>
    <w:rsid w:val="006C469F"/>
    <w:rsid w:val="006C4D0B"/>
    <w:rsid w:val="006C5D61"/>
    <w:rsid w:val="006C5DC7"/>
    <w:rsid w:val="006C69FA"/>
    <w:rsid w:val="006C6A19"/>
    <w:rsid w:val="006D0FA5"/>
    <w:rsid w:val="006D2A84"/>
    <w:rsid w:val="006D3CBF"/>
    <w:rsid w:val="006D5C27"/>
    <w:rsid w:val="006D60E4"/>
    <w:rsid w:val="006D6DEA"/>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913"/>
    <w:rsid w:val="006F7AC5"/>
    <w:rsid w:val="00700E0E"/>
    <w:rsid w:val="00703F26"/>
    <w:rsid w:val="0070413B"/>
    <w:rsid w:val="00704A80"/>
    <w:rsid w:val="00705248"/>
    <w:rsid w:val="00705D4E"/>
    <w:rsid w:val="00706877"/>
    <w:rsid w:val="00707440"/>
    <w:rsid w:val="007100F4"/>
    <w:rsid w:val="00710380"/>
    <w:rsid w:val="00710D58"/>
    <w:rsid w:val="00712DC6"/>
    <w:rsid w:val="00716099"/>
    <w:rsid w:val="00721790"/>
    <w:rsid w:val="0072461B"/>
    <w:rsid w:val="007323D6"/>
    <w:rsid w:val="00732EA6"/>
    <w:rsid w:val="00735826"/>
    <w:rsid w:val="0073586F"/>
    <w:rsid w:val="00736442"/>
    <w:rsid w:val="007365CF"/>
    <w:rsid w:val="007366EA"/>
    <w:rsid w:val="00737044"/>
    <w:rsid w:val="00742C6F"/>
    <w:rsid w:val="00743F2E"/>
    <w:rsid w:val="007440D6"/>
    <w:rsid w:val="00745459"/>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325"/>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1C15"/>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A92"/>
    <w:rsid w:val="007B7B15"/>
    <w:rsid w:val="007C10CD"/>
    <w:rsid w:val="007C13E5"/>
    <w:rsid w:val="007C25C1"/>
    <w:rsid w:val="007C333E"/>
    <w:rsid w:val="007C34D2"/>
    <w:rsid w:val="007C5381"/>
    <w:rsid w:val="007C5A35"/>
    <w:rsid w:val="007C64F8"/>
    <w:rsid w:val="007C79B2"/>
    <w:rsid w:val="007D0266"/>
    <w:rsid w:val="007D0EEA"/>
    <w:rsid w:val="007D330A"/>
    <w:rsid w:val="007D3BB1"/>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7F2"/>
    <w:rsid w:val="007F7AA8"/>
    <w:rsid w:val="008000F4"/>
    <w:rsid w:val="00800953"/>
    <w:rsid w:val="00800BC6"/>
    <w:rsid w:val="00801648"/>
    <w:rsid w:val="00801DFC"/>
    <w:rsid w:val="00802D97"/>
    <w:rsid w:val="008040E4"/>
    <w:rsid w:val="008043F1"/>
    <w:rsid w:val="00804BDA"/>
    <w:rsid w:val="00805013"/>
    <w:rsid w:val="00805837"/>
    <w:rsid w:val="00806B87"/>
    <w:rsid w:val="00806B9E"/>
    <w:rsid w:val="00807801"/>
    <w:rsid w:val="008101A1"/>
    <w:rsid w:val="00810826"/>
    <w:rsid w:val="00810E92"/>
    <w:rsid w:val="00812062"/>
    <w:rsid w:val="0081224C"/>
    <w:rsid w:val="00812B42"/>
    <w:rsid w:val="008147C3"/>
    <w:rsid w:val="0081532F"/>
    <w:rsid w:val="008155BC"/>
    <w:rsid w:val="008200C7"/>
    <w:rsid w:val="00820251"/>
    <w:rsid w:val="00820C57"/>
    <w:rsid w:val="00821317"/>
    <w:rsid w:val="00821E1F"/>
    <w:rsid w:val="00821E6E"/>
    <w:rsid w:val="00823445"/>
    <w:rsid w:val="00824E5F"/>
    <w:rsid w:val="00825B4E"/>
    <w:rsid w:val="00826463"/>
    <w:rsid w:val="00827758"/>
    <w:rsid w:val="00827CA1"/>
    <w:rsid w:val="00832A14"/>
    <w:rsid w:val="00832CD5"/>
    <w:rsid w:val="00835822"/>
    <w:rsid w:val="00835AD3"/>
    <w:rsid w:val="00836090"/>
    <w:rsid w:val="0083764B"/>
    <w:rsid w:val="0084267A"/>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53E"/>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767F4"/>
    <w:rsid w:val="00880475"/>
    <w:rsid w:val="0088073F"/>
    <w:rsid w:val="00880B63"/>
    <w:rsid w:val="00882B3F"/>
    <w:rsid w:val="008837CC"/>
    <w:rsid w:val="008842C3"/>
    <w:rsid w:val="00884D89"/>
    <w:rsid w:val="0088625C"/>
    <w:rsid w:val="00886DA9"/>
    <w:rsid w:val="00887545"/>
    <w:rsid w:val="00891129"/>
    <w:rsid w:val="00891212"/>
    <w:rsid w:val="008919A7"/>
    <w:rsid w:val="0089279C"/>
    <w:rsid w:val="00893214"/>
    <w:rsid w:val="00893963"/>
    <w:rsid w:val="00894ADB"/>
    <w:rsid w:val="00894AE2"/>
    <w:rsid w:val="00896180"/>
    <w:rsid w:val="00896BAA"/>
    <w:rsid w:val="0089744E"/>
    <w:rsid w:val="008A0C44"/>
    <w:rsid w:val="008A33E2"/>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169"/>
    <w:rsid w:val="008D6399"/>
    <w:rsid w:val="008D6FDD"/>
    <w:rsid w:val="008D70CF"/>
    <w:rsid w:val="008D7771"/>
    <w:rsid w:val="008D7BF9"/>
    <w:rsid w:val="008E060E"/>
    <w:rsid w:val="008E3E1F"/>
    <w:rsid w:val="008E55A1"/>
    <w:rsid w:val="008E696E"/>
    <w:rsid w:val="008E71B9"/>
    <w:rsid w:val="008E7C70"/>
    <w:rsid w:val="008F0BD8"/>
    <w:rsid w:val="008F1F57"/>
    <w:rsid w:val="008F2010"/>
    <w:rsid w:val="008F207D"/>
    <w:rsid w:val="008F2A0C"/>
    <w:rsid w:val="008F3FFF"/>
    <w:rsid w:val="008F62C5"/>
    <w:rsid w:val="008F7152"/>
    <w:rsid w:val="008F7A6D"/>
    <w:rsid w:val="0090295B"/>
    <w:rsid w:val="00904A8E"/>
    <w:rsid w:val="00906881"/>
    <w:rsid w:val="0090767B"/>
    <w:rsid w:val="00910FDD"/>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2764A"/>
    <w:rsid w:val="00930E96"/>
    <w:rsid w:val="00932183"/>
    <w:rsid w:val="00933CE7"/>
    <w:rsid w:val="00934BC2"/>
    <w:rsid w:val="009357EB"/>
    <w:rsid w:val="00935EC4"/>
    <w:rsid w:val="00942C43"/>
    <w:rsid w:val="00942D05"/>
    <w:rsid w:val="00944BBA"/>
    <w:rsid w:val="00945321"/>
    <w:rsid w:val="009453DF"/>
    <w:rsid w:val="009455B1"/>
    <w:rsid w:val="00945E45"/>
    <w:rsid w:val="0095099A"/>
    <w:rsid w:val="00951237"/>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C8C"/>
    <w:rsid w:val="00974E98"/>
    <w:rsid w:val="00975383"/>
    <w:rsid w:val="00975626"/>
    <w:rsid w:val="0097608F"/>
    <w:rsid w:val="00977DB6"/>
    <w:rsid w:val="00980CFE"/>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70C"/>
    <w:rsid w:val="009A7A45"/>
    <w:rsid w:val="009B0D06"/>
    <w:rsid w:val="009B26D3"/>
    <w:rsid w:val="009B274A"/>
    <w:rsid w:val="009B2D3B"/>
    <w:rsid w:val="009B4B9B"/>
    <w:rsid w:val="009B6151"/>
    <w:rsid w:val="009B6E24"/>
    <w:rsid w:val="009B7BB3"/>
    <w:rsid w:val="009C1F39"/>
    <w:rsid w:val="009C41DF"/>
    <w:rsid w:val="009C574F"/>
    <w:rsid w:val="009C5ACE"/>
    <w:rsid w:val="009C62B1"/>
    <w:rsid w:val="009C72C5"/>
    <w:rsid w:val="009D0F79"/>
    <w:rsid w:val="009D296C"/>
    <w:rsid w:val="009D42B6"/>
    <w:rsid w:val="009E0405"/>
    <w:rsid w:val="009E0C4C"/>
    <w:rsid w:val="009E1EDB"/>
    <w:rsid w:val="009E24DB"/>
    <w:rsid w:val="009E332E"/>
    <w:rsid w:val="009E3A33"/>
    <w:rsid w:val="009E3AF5"/>
    <w:rsid w:val="009E3F13"/>
    <w:rsid w:val="009E4070"/>
    <w:rsid w:val="009E74A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35AF"/>
    <w:rsid w:val="00A14071"/>
    <w:rsid w:val="00A144F4"/>
    <w:rsid w:val="00A14B11"/>
    <w:rsid w:val="00A14E01"/>
    <w:rsid w:val="00A15D0D"/>
    <w:rsid w:val="00A20AE4"/>
    <w:rsid w:val="00A21062"/>
    <w:rsid w:val="00A218AE"/>
    <w:rsid w:val="00A218DB"/>
    <w:rsid w:val="00A218FB"/>
    <w:rsid w:val="00A235E6"/>
    <w:rsid w:val="00A25681"/>
    <w:rsid w:val="00A25B52"/>
    <w:rsid w:val="00A30A35"/>
    <w:rsid w:val="00A317DA"/>
    <w:rsid w:val="00A31E54"/>
    <w:rsid w:val="00A32AE5"/>
    <w:rsid w:val="00A33F09"/>
    <w:rsid w:val="00A34717"/>
    <w:rsid w:val="00A356CD"/>
    <w:rsid w:val="00A3573D"/>
    <w:rsid w:val="00A3587B"/>
    <w:rsid w:val="00A36966"/>
    <w:rsid w:val="00A374EF"/>
    <w:rsid w:val="00A40353"/>
    <w:rsid w:val="00A4240B"/>
    <w:rsid w:val="00A4397C"/>
    <w:rsid w:val="00A44CCC"/>
    <w:rsid w:val="00A45389"/>
    <w:rsid w:val="00A453D1"/>
    <w:rsid w:val="00A45803"/>
    <w:rsid w:val="00A46A4A"/>
    <w:rsid w:val="00A46B19"/>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39"/>
    <w:rsid w:val="00A7176B"/>
    <w:rsid w:val="00A72A29"/>
    <w:rsid w:val="00A759BE"/>
    <w:rsid w:val="00A75FDF"/>
    <w:rsid w:val="00A765C7"/>
    <w:rsid w:val="00A76759"/>
    <w:rsid w:val="00A76D8D"/>
    <w:rsid w:val="00A81022"/>
    <w:rsid w:val="00A81670"/>
    <w:rsid w:val="00A82DFB"/>
    <w:rsid w:val="00A82EFD"/>
    <w:rsid w:val="00A83822"/>
    <w:rsid w:val="00A83ADC"/>
    <w:rsid w:val="00A83E22"/>
    <w:rsid w:val="00A84286"/>
    <w:rsid w:val="00A85589"/>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0B3"/>
    <w:rsid w:val="00AA41E2"/>
    <w:rsid w:val="00AA570C"/>
    <w:rsid w:val="00AA5F2D"/>
    <w:rsid w:val="00AA6211"/>
    <w:rsid w:val="00AA63F3"/>
    <w:rsid w:val="00AA64D2"/>
    <w:rsid w:val="00AA6D92"/>
    <w:rsid w:val="00AA70FA"/>
    <w:rsid w:val="00AB030D"/>
    <w:rsid w:val="00AB0683"/>
    <w:rsid w:val="00AB0E7B"/>
    <w:rsid w:val="00AB1289"/>
    <w:rsid w:val="00AB34BF"/>
    <w:rsid w:val="00AB47F1"/>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3FD"/>
    <w:rsid w:val="00AD0A0E"/>
    <w:rsid w:val="00AD1A16"/>
    <w:rsid w:val="00AD22AC"/>
    <w:rsid w:val="00AD29AD"/>
    <w:rsid w:val="00AD3896"/>
    <w:rsid w:val="00AD3A5D"/>
    <w:rsid w:val="00AD4D7E"/>
    <w:rsid w:val="00AD4DBF"/>
    <w:rsid w:val="00AD4F46"/>
    <w:rsid w:val="00AD5972"/>
    <w:rsid w:val="00AD5E79"/>
    <w:rsid w:val="00AD72CC"/>
    <w:rsid w:val="00AD7360"/>
    <w:rsid w:val="00AE0274"/>
    <w:rsid w:val="00AE0CD6"/>
    <w:rsid w:val="00AE179A"/>
    <w:rsid w:val="00AE216F"/>
    <w:rsid w:val="00AE2916"/>
    <w:rsid w:val="00AE2E32"/>
    <w:rsid w:val="00AE37B8"/>
    <w:rsid w:val="00AE423B"/>
    <w:rsid w:val="00AE59E7"/>
    <w:rsid w:val="00AE6406"/>
    <w:rsid w:val="00AE685A"/>
    <w:rsid w:val="00AE7BB7"/>
    <w:rsid w:val="00AF2E03"/>
    <w:rsid w:val="00AF497B"/>
    <w:rsid w:val="00AF62EF"/>
    <w:rsid w:val="00AF7DF9"/>
    <w:rsid w:val="00B005EF"/>
    <w:rsid w:val="00B021CB"/>
    <w:rsid w:val="00B027F6"/>
    <w:rsid w:val="00B03969"/>
    <w:rsid w:val="00B05198"/>
    <w:rsid w:val="00B051E5"/>
    <w:rsid w:val="00B07453"/>
    <w:rsid w:val="00B12703"/>
    <w:rsid w:val="00B12F1F"/>
    <w:rsid w:val="00B1348E"/>
    <w:rsid w:val="00B1493D"/>
    <w:rsid w:val="00B15981"/>
    <w:rsid w:val="00B16601"/>
    <w:rsid w:val="00B16A33"/>
    <w:rsid w:val="00B175AC"/>
    <w:rsid w:val="00B178F1"/>
    <w:rsid w:val="00B21263"/>
    <w:rsid w:val="00B23A2C"/>
    <w:rsid w:val="00B23A5C"/>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24E"/>
    <w:rsid w:val="00B419FF"/>
    <w:rsid w:val="00B436F3"/>
    <w:rsid w:val="00B44048"/>
    <w:rsid w:val="00B51353"/>
    <w:rsid w:val="00B51E57"/>
    <w:rsid w:val="00B538EF"/>
    <w:rsid w:val="00B57722"/>
    <w:rsid w:val="00B57E20"/>
    <w:rsid w:val="00B60D5F"/>
    <w:rsid w:val="00B611D9"/>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87679"/>
    <w:rsid w:val="00B916E0"/>
    <w:rsid w:val="00B92626"/>
    <w:rsid w:val="00B9458A"/>
    <w:rsid w:val="00B94B9C"/>
    <w:rsid w:val="00B961E0"/>
    <w:rsid w:val="00B966E0"/>
    <w:rsid w:val="00B9709F"/>
    <w:rsid w:val="00BA06ED"/>
    <w:rsid w:val="00BA1028"/>
    <w:rsid w:val="00BA1B8D"/>
    <w:rsid w:val="00BA1FEC"/>
    <w:rsid w:val="00BA2352"/>
    <w:rsid w:val="00BA279B"/>
    <w:rsid w:val="00BA6DB1"/>
    <w:rsid w:val="00BA7B42"/>
    <w:rsid w:val="00BA7E88"/>
    <w:rsid w:val="00BB0427"/>
    <w:rsid w:val="00BB0B08"/>
    <w:rsid w:val="00BB0F61"/>
    <w:rsid w:val="00BB242A"/>
    <w:rsid w:val="00BB415C"/>
    <w:rsid w:val="00BB4886"/>
    <w:rsid w:val="00BB4C51"/>
    <w:rsid w:val="00BB71C4"/>
    <w:rsid w:val="00BB73E7"/>
    <w:rsid w:val="00BC1266"/>
    <w:rsid w:val="00BC12BD"/>
    <w:rsid w:val="00BC22D9"/>
    <w:rsid w:val="00BC37F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5D35"/>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1A0B"/>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177E3"/>
    <w:rsid w:val="00C21573"/>
    <w:rsid w:val="00C22127"/>
    <w:rsid w:val="00C23B7A"/>
    <w:rsid w:val="00C24504"/>
    <w:rsid w:val="00C24C4C"/>
    <w:rsid w:val="00C24E20"/>
    <w:rsid w:val="00C24E28"/>
    <w:rsid w:val="00C26EE5"/>
    <w:rsid w:val="00C315FF"/>
    <w:rsid w:val="00C322AA"/>
    <w:rsid w:val="00C32464"/>
    <w:rsid w:val="00C32B2F"/>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85C"/>
    <w:rsid w:val="00C6599C"/>
    <w:rsid w:val="00C65E22"/>
    <w:rsid w:val="00C66FED"/>
    <w:rsid w:val="00C6719D"/>
    <w:rsid w:val="00C67815"/>
    <w:rsid w:val="00C67950"/>
    <w:rsid w:val="00C70195"/>
    <w:rsid w:val="00C7099D"/>
    <w:rsid w:val="00C70E4E"/>
    <w:rsid w:val="00C7165C"/>
    <w:rsid w:val="00C72113"/>
    <w:rsid w:val="00C72CCF"/>
    <w:rsid w:val="00C73071"/>
    <w:rsid w:val="00C73A5A"/>
    <w:rsid w:val="00C74EB0"/>
    <w:rsid w:val="00C75461"/>
    <w:rsid w:val="00C7569D"/>
    <w:rsid w:val="00C75B0A"/>
    <w:rsid w:val="00C77253"/>
    <w:rsid w:val="00C77A61"/>
    <w:rsid w:val="00C77CB0"/>
    <w:rsid w:val="00C8091A"/>
    <w:rsid w:val="00C81CB7"/>
    <w:rsid w:val="00C832E1"/>
    <w:rsid w:val="00C85DE3"/>
    <w:rsid w:val="00C86909"/>
    <w:rsid w:val="00C8794B"/>
    <w:rsid w:val="00C87C2D"/>
    <w:rsid w:val="00C90390"/>
    <w:rsid w:val="00C9128F"/>
    <w:rsid w:val="00C9154B"/>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B77E9"/>
    <w:rsid w:val="00CC0442"/>
    <w:rsid w:val="00CC0644"/>
    <w:rsid w:val="00CC08A0"/>
    <w:rsid w:val="00CC1906"/>
    <w:rsid w:val="00CC3974"/>
    <w:rsid w:val="00CC3F8F"/>
    <w:rsid w:val="00CC7071"/>
    <w:rsid w:val="00CC7395"/>
    <w:rsid w:val="00CC7EE1"/>
    <w:rsid w:val="00CD1D0D"/>
    <w:rsid w:val="00CD268F"/>
    <w:rsid w:val="00CD2BB9"/>
    <w:rsid w:val="00CD303F"/>
    <w:rsid w:val="00CD35D6"/>
    <w:rsid w:val="00CD698B"/>
    <w:rsid w:val="00CE0025"/>
    <w:rsid w:val="00CE16D9"/>
    <w:rsid w:val="00CE1DAA"/>
    <w:rsid w:val="00CE245A"/>
    <w:rsid w:val="00CE3D88"/>
    <w:rsid w:val="00CE4071"/>
    <w:rsid w:val="00CE4098"/>
    <w:rsid w:val="00CE4E81"/>
    <w:rsid w:val="00CE697B"/>
    <w:rsid w:val="00CE6F89"/>
    <w:rsid w:val="00CE7065"/>
    <w:rsid w:val="00CF0863"/>
    <w:rsid w:val="00CF0A91"/>
    <w:rsid w:val="00CF2280"/>
    <w:rsid w:val="00CF5153"/>
    <w:rsid w:val="00CF56CC"/>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1D47"/>
    <w:rsid w:val="00D22170"/>
    <w:rsid w:val="00D24EF2"/>
    <w:rsid w:val="00D25028"/>
    <w:rsid w:val="00D25FEA"/>
    <w:rsid w:val="00D269D7"/>
    <w:rsid w:val="00D27876"/>
    <w:rsid w:val="00D30F68"/>
    <w:rsid w:val="00D31512"/>
    <w:rsid w:val="00D3154A"/>
    <w:rsid w:val="00D33DF6"/>
    <w:rsid w:val="00D35083"/>
    <w:rsid w:val="00D359A3"/>
    <w:rsid w:val="00D37F62"/>
    <w:rsid w:val="00D40142"/>
    <w:rsid w:val="00D40902"/>
    <w:rsid w:val="00D40FE6"/>
    <w:rsid w:val="00D41868"/>
    <w:rsid w:val="00D41D60"/>
    <w:rsid w:val="00D41E1E"/>
    <w:rsid w:val="00D42EB9"/>
    <w:rsid w:val="00D44232"/>
    <w:rsid w:val="00D44A05"/>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5FEF"/>
    <w:rsid w:val="00D76137"/>
    <w:rsid w:val="00D76653"/>
    <w:rsid w:val="00D76A79"/>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4D8"/>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2D21"/>
    <w:rsid w:val="00DA2F16"/>
    <w:rsid w:val="00DA37DB"/>
    <w:rsid w:val="00DA40B2"/>
    <w:rsid w:val="00DA4199"/>
    <w:rsid w:val="00DA55A8"/>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1691"/>
    <w:rsid w:val="00DC2F14"/>
    <w:rsid w:val="00DC4987"/>
    <w:rsid w:val="00DC55AC"/>
    <w:rsid w:val="00DC5A0D"/>
    <w:rsid w:val="00DC6683"/>
    <w:rsid w:val="00DC692A"/>
    <w:rsid w:val="00DC6C8A"/>
    <w:rsid w:val="00DD0779"/>
    <w:rsid w:val="00DD0B55"/>
    <w:rsid w:val="00DD0C44"/>
    <w:rsid w:val="00DD2D52"/>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CEC"/>
    <w:rsid w:val="00E10F1C"/>
    <w:rsid w:val="00E11288"/>
    <w:rsid w:val="00E11CCA"/>
    <w:rsid w:val="00E11D0D"/>
    <w:rsid w:val="00E120BB"/>
    <w:rsid w:val="00E12975"/>
    <w:rsid w:val="00E132D7"/>
    <w:rsid w:val="00E13D50"/>
    <w:rsid w:val="00E168DB"/>
    <w:rsid w:val="00E171F5"/>
    <w:rsid w:val="00E173D8"/>
    <w:rsid w:val="00E178F8"/>
    <w:rsid w:val="00E25073"/>
    <w:rsid w:val="00E252F0"/>
    <w:rsid w:val="00E270F9"/>
    <w:rsid w:val="00E302EE"/>
    <w:rsid w:val="00E306C7"/>
    <w:rsid w:val="00E30C49"/>
    <w:rsid w:val="00E31644"/>
    <w:rsid w:val="00E3173D"/>
    <w:rsid w:val="00E31BA9"/>
    <w:rsid w:val="00E32578"/>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2B5"/>
    <w:rsid w:val="00E523AD"/>
    <w:rsid w:val="00E523E9"/>
    <w:rsid w:val="00E526A9"/>
    <w:rsid w:val="00E533BE"/>
    <w:rsid w:val="00E545D3"/>
    <w:rsid w:val="00E54AC3"/>
    <w:rsid w:val="00E54E85"/>
    <w:rsid w:val="00E56663"/>
    <w:rsid w:val="00E56C0E"/>
    <w:rsid w:val="00E6029F"/>
    <w:rsid w:val="00E602BD"/>
    <w:rsid w:val="00E60EA9"/>
    <w:rsid w:val="00E615E1"/>
    <w:rsid w:val="00E61656"/>
    <w:rsid w:val="00E61C78"/>
    <w:rsid w:val="00E625C5"/>
    <w:rsid w:val="00E62A74"/>
    <w:rsid w:val="00E6411A"/>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3BEA"/>
    <w:rsid w:val="00E84520"/>
    <w:rsid w:val="00E8530C"/>
    <w:rsid w:val="00E855AF"/>
    <w:rsid w:val="00E85F60"/>
    <w:rsid w:val="00E86066"/>
    <w:rsid w:val="00E86373"/>
    <w:rsid w:val="00E90079"/>
    <w:rsid w:val="00E903D3"/>
    <w:rsid w:val="00E90425"/>
    <w:rsid w:val="00E9063E"/>
    <w:rsid w:val="00E919C5"/>
    <w:rsid w:val="00E919DE"/>
    <w:rsid w:val="00E9309F"/>
    <w:rsid w:val="00E94BB6"/>
    <w:rsid w:val="00E9589E"/>
    <w:rsid w:val="00E96D17"/>
    <w:rsid w:val="00E97DF3"/>
    <w:rsid w:val="00EA0025"/>
    <w:rsid w:val="00EA1BEE"/>
    <w:rsid w:val="00EA1FEB"/>
    <w:rsid w:val="00EA2930"/>
    <w:rsid w:val="00EA37AC"/>
    <w:rsid w:val="00EA3AC6"/>
    <w:rsid w:val="00EA3BA5"/>
    <w:rsid w:val="00EA5499"/>
    <w:rsid w:val="00EA61DD"/>
    <w:rsid w:val="00EA644F"/>
    <w:rsid w:val="00EA7462"/>
    <w:rsid w:val="00EB0945"/>
    <w:rsid w:val="00EB3A58"/>
    <w:rsid w:val="00EB4EED"/>
    <w:rsid w:val="00EB5C36"/>
    <w:rsid w:val="00EC08A9"/>
    <w:rsid w:val="00EC0CAD"/>
    <w:rsid w:val="00EC2E23"/>
    <w:rsid w:val="00EC3D3A"/>
    <w:rsid w:val="00EC4AE4"/>
    <w:rsid w:val="00EC7CA7"/>
    <w:rsid w:val="00EC7F75"/>
    <w:rsid w:val="00ED0348"/>
    <w:rsid w:val="00ED0765"/>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4C6"/>
    <w:rsid w:val="00F04663"/>
    <w:rsid w:val="00F0466D"/>
    <w:rsid w:val="00F05126"/>
    <w:rsid w:val="00F0637B"/>
    <w:rsid w:val="00F064BA"/>
    <w:rsid w:val="00F0676C"/>
    <w:rsid w:val="00F07CA3"/>
    <w:rsid w:val="00F07D5C"/>
    <w:rsid w:val="00F1059B"/>
    <w:rsid w:val="00F10848"/>
    <w:rsid w:val="00F1180E"/>
    <w:rsid w:val="00F1267B"/>
    <w:rsid w:val="00F12D59"/>
    <w:rsid w:val="00F134D2"/>
    <w:rsid w:val="00F13BFA"/>
    <w:rsid w:val="00F13FFD"/>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2F21"/>
    <w:rsid w:val="00F43F7A"/>
    <w:rsid w:val="00F446C0"/>
    <w:rsid w:val="00F4486D"/>
    <w:rsid w:val="00F44D24"/>
    <w:rsid w:val="00F44F37"/>
    <w:rsid w:val="00F461DF"/>
    <w:rsid w:val="00F46899"/>
    <w:rsid w:val="00F469FA"/>
    <w:rsid w:val="00F50485"/>
    <w:rsid w:val="00F50603"/>
    <w:rsid w:val="00F50D61"/>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014B"/>
    <w:rsid w:val="00F91C49"/>
    <w:rsid w:val="00F91F89"/>
    <w:rsid w:val="00F92CE3"/>
    <w:rsid w:val="00F94224"/>
    <w:rsid w:val="00F94BBD"/>
    <w:rsid w:val="00F95EC4"/>
    <w:rsid w:val="00F975A1"/>
    <w:rsid w:val="00FA0D49"/>
    <w:rsid w:val="00FA0DA2"/>
    <w:rsid w:val="00FA2351"/>
    <w:rsid w:val="00FA3938"/>
    <w:rsid w:val="00FA4C2F"/>
    <w:rsid w:val="00FA500A"/>
    <w:rsid w:val="00FA5FBD"/>
    <w:rsid w:val="00FB0BF3"/>
    <w:rsid w:val="00FB13BE"/>
    <w:rsid w:val="00FB1468"/>
    <w:rsid w:val="00FB15E0"/>
    <w:rsid w:val="00FB1955"/>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156"/>
    <w:rsid w:val="00FE0505"/>
    <w:rsid w:val="00FE17A7"/>
    <w:rsid w:val="00FE1E87"/>
    <w:rsid w:val="00FE287A"/>
    <w:rsid w:val="00FE2BAA"/>
    <w:rsid w:val="00FE50DC"/>
    <w:rsid w:val="00FE5F75"/>
    <w:rsid w:val="00FE6B36"/>
    <w:rsid w:val="00FE6D46"/>
    <w:rsid w:val="00FE7473"/>
    <w:rsid w:val="00FE74CA"/>
    <w:rsid w:val="00FF0AC3"/>
    <w:rsid w:val="00FF2E45"/>
    <w:rsid w:val="00FF39D7"/>
    <w:rsid w:val="00FF4009"/>
    <w:rsid w:val="00FF41EE"/>
    <w:rsid w:val="00FF44A0"/>
    <w:rsid w:val="00FF48FE"/>
    <w:rsid w:val="00FF554A"/>
    <w:rsid w:val="00FF5841"/>
    <w:rsid w:val="00FF5B71"/>
    <w:rsid w:val="00FF6164"/>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F819CC7"/>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 w:type="table" w:styleId="TableGrid">
    <w:name w:val="Table Grid"/>
    <w:basedOn w:val="TableNormal"/>
    <w:uiPriority w:val="59"/>
    <w:rsid w:val="007F77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49233962">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33547346">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C973-4FBC-4E42-A99D-377287E4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21071</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23</cp:revision>
  <cp:lastPrinted>2024-02-07T09:09:00Z</cp:lastPrinted>
  <dcterms:created xsi:type="dcterms:W3CDTF">2023-10-16T11:56:00Z</dcterms:created>
  <dcterms:modified xsi:type="dcterms:W3CDTF">2025-07-03T13:48:00Z</dcterms:modified>
</cp:coreProperties>
</file>