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49D2" w:rsidRDefault="006249D2" w:rsidP="00D22DBC">
      <w:pPr>
        <w:rPr>
          <w:rFonts w:cs="Arial"/>
          <w:b/>
          <w:bCs/>
          <w:sz w:val="27"/>
          <w:szCs w:val="27"/>
          <w:lang w:eastAsia="en-GB"/>
        </w:rPr>
      </w:pPr>
      <w:r>
        <w:rPr>
          <w:rFonts w:cs="Arial"/>
          <w:b/>
          <w:bCs/>
          <w:noProof/>
          <w:color w:val="0A0A0A"/>
          <w:sz w:val="27"/>
          <w:szCs w:val="27"/>
          <w:shd w:val="clear" w:color="auto" w:fill="FFFFFF"/>
          <w:lang w:eastAsia="en-GB"/>
        </w:rPr>
        <w:drawing>
          <wp:inline distT="0" distB="0" distL="0" distR="0" wp14:anchorId="796FB840" wp14:editId="4DFC5E98">
            <wp:extent cx="4594084" cy="1320800"/>
            <wp:effectExtent l="0" t="0" r="0" b="0"/>
            <wp:docPr id="5" name="Picture 5" descr="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a log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778147" cy="1373718"/>
                    </a:xfrm>
                    <a:prstGeom prst="rect">
                      <a:avLst/>
                    </a:prstGeom>
                    <a:noFill/>
                    <a:ln>
                      <a:noFill/>
                    </a:ln>
                  </pic:spPr>
                </pic:pic>
              </a:graphicData>
            </a:graphic>
          </wp:inline>
        </w:drawing>
      </w:r>
    </w:p>
    <w:p w:rsidR="006249D2" w:rsidRDefault="006249D2" w:rsidP="00D22DBC">
      <w:pPr>
        <w:rPr>
          <w:rFonts w:cs="Arial"/>
          <w:b/>
          <w:bCs/>
          <w:sz w:val="27"/>
          <w:szCs w:val="27"/>
          <w:lang w:eastAsia="en-GB"/>
        </w:rPr>
      </w:pPr>
    </w:p>
    <w:p w:rsidR="006249D2" w:rsidRDefault="006249D2" w:rsidP="00D22DBC">
      <w:pPr>
        <w:rPr>
          <w:rFonts w:cs="Arial"/>
          <w:b/>
          <w:bCs/>
          <w:sz w:val="27"/>
          <w:szCs w:val="27"/>
          <w:lang w:eastAsia="en-GB"/>
        </w:rPr>
      </w:pPr>
    </w:p>
    <w:p w:rsidR="006249D2" w:rsidRDefault="006249D2" w:rsidP="00D22DBC">
      <w:pPr>
        <w:rPr>
          <w:rFonts w:cs="Arial"/>
          <w:b/>
          <w:bCs/>
          <w:sz w:val="27"/>
          <w:szCs w:val="27"/>
          <w:lang w:eastAsia="en-GB"/>
        </w:rPr>
      </w:pPr>
    </w:p>
    <w:p w:rsidR="006249D2" w:rsidRDefault="006249D2" w:rsidP="00D22DBC">
      <w:pPr>
        <w:rPr>
          <w:rFonts w:cs="Arial"/>
          <w:b/>
          <w:bCs/>
          <w:sz w:val="48"/>
          <w:szCs w:val="48"/>
          <w:lang w:eastAsia="en-GB"/>
        </w:rPr>
      </w:pPr>
      <w:r w:rsidRPr="006249D2">
        <w:rPr>
          <w:rFonts w:cs="Arial"/>
          <w:b/>
          <w:bCs/>
          <w:sz w:val="48"/>
          <w:szCs w:val="48"/>
          <w:lang w:eastAsia="en-GB"/>
        </w:rPr>
        <w:t>Five Year Review of Equality Scheme</w:t>
      </w:r>
    </w:p>
    <w:p w:rsidR="006249D2" w:rsidRDefault="006249D2" w:rsidP="00D22DBC">
      <w:pPr>
        <w:rPr>
          <w:rFonts w:cs="Arial"/>
          <w:b/>
          <w:bCs/>
          <w:sz w:val="48"/>
          <w:szCs w:val="48"/>
          <w:lang w:eastAsia="en-GB"/>
        </w:rPr>
      </w:pPr>
    </w:p>
    <w:p w:rsidR="006249D2" w:rsidRPr="006249D2" w:rsidRDefault="006249D2" w:rsidP="00D22DBC">
      <w:pPr>
        <w:rPr>
          <w:rFonts w:cs="Arial"/>
          <w:b/>
          <w:bCs/>
          <w:sz w:val="48"/>
          <w:szCs w:val="48"/>
          <w:lang w:eastAsia="en-GB"/>
        </w:rPr>
      </w:pPr>
    </w:p>
    <w:p w:rsidR="006249D2" w:rsidRDefault="006249D2" w:rsidP="00D22DBC">
      <w:pPr>
        <w:rPr>
          <w:rFonts w:cs="Arial"/>
          <w:b/>
          <w:bCs/>
          <w:sz w:val="36"/>
          <w:szCs w:val="36"/>
          <w:lang w:eastAsia="en-GB"/>
        </w:rPr>
      </w:pPr>
      <w:r w:rsidRPr="006249D2">
        <w:rPr>
          <w:rFonts w:cs="Arial"/>
          <w:b/>
          <w:bCs/>
          <w:sz w:val="36"/>
          <w:szCs w:val="36"/>
          <w:lang w:eastAsia="en-GB"/>
        </w:rPr>
        <w:t>June 2026</w:t>
      </w:r>
    </w:p>
    <w:p w:rsidR="006249D2" w:rsidRDefault="006249D2" w:rsidP="00D22DBC">
      <w:pPr>
        <w:rPr>
          <w:rFonts w:cs="Arial"/>
          <w:b/>
          <w:bCs/>
          <w:sz w:val="36"/>
          <w:szCs w:val="36"/>
          <w:lang w:eastAsia="en-GB"/>
        </w:rPr>
      </w:pPr>
    </w:p>
    <w:p w:rsidR="006249D2" w:rsidRDefault="006249D2" w:rsidP="00D22DBC">
      <w:pPr>
        <w:rPr>
          <w:rFonts w:cs="Arial"/>
          <w:b/>
          <w:bCs/>
          <w:sz w:val="36"/>
          <w:szCs w:val="36"/>
          <w:lang w:eastAsia="en-GB"/>
        </w:rPr>
      </w:pPr>
    </w:p>
    <w:p w:rsidR="001250F3" w:rsidRDefault="001250F3" w:rsidP="00D22DBC">
      <w:pPr>
        <w:rPr>
          <w:rFonts w:cs="Arial"/>
          <w:b/>
          <w:bCs/>
          <w:sz w:val="36"/>
          <w:szCs w:val="36"/>
          <w:lang w:eastAsia="en-GB"/>
        </w:rPr>
      </w:pPr>
    </w:p>
    <w:p w:rsidR="001250F3" w:rsidRPr="006249D2" w:rsidRDefault="001250F3" w:rsidP="00D22DBC">
      <w:pPr>
        <w:rPr>
          <w:rFonts w:cs="Arial"/>
          <w:b/>
          <w:bCs/>
          <w:sz w:val="36"/>
          <w:szCs w:val="36"/>
          <w:lang w:eastAsia="en-GB"/>
        </w:rPr>
      </w:pPr>
    </w:p>
    <w:p w:rsidR="00D22DBC" w:rsidRPr="006249D2" w:rsidRDefault="00D22DBC" w:rsidP="001250F3">
      <w:pPr>
        <w:spacing w:after="0" w:line="240" w:lineRule="auto"/>
        <w:rPr>
          <w:rFonts w:cs="Arial"/>
          <w:b/>
          <w:bCs/>
          <w:sz w:val="32"/>
          <w:szCs w:val="32"/>
          <w:lang w:eastAsia="en-GB"/>
        </w:rPr>
      </w:pPr>
      <w:r w:rsidRPr="006249D2">
        <w:rPr>
          <w:rFonts w:cs="Arial"/>
          <w:b/>
          <w:bCs/>
          <w:sz w:val="32"/>
          <w:szCs w:val="32"/>
          <w:lang w:eastAsia="en-GB"/>
        </w:rPr>
        <w:t>Leah Scott</w:t>
      </w:r>
    </w:p>
    <w:p w:rsidR="00D22DBC" w:rsidRPr="006249D2" w:rsidRDefault="00D22DBC" w:rsidP="001250F3">
      <w:pPr>
        <w:spacing w:after="0" w:line="240" w:lineRule="auto"/>
        <w:rPr>
          <w:rFonts w:cs="Arial"/>
          <w:b/>
          <w:bCs/>
          <w:sz w:val="32"/>
          <w:szCs w:val="32"/>
          <w:lang w:eastAsia="en-GB"/>
        </w:rPr>
      </w:pPr>
      <w:r w:rsidRPr="006249D2">
        <w:rPr>
          <w:rFonts w:cs="Arial"/>
          <w:b/>
          <w:bCs/>
          <w:sz w:val="32"/>
          <w:szCs w:val="32"/>
          <w:lang w:eastAsia="en-GB"/>
        </w:rPr>
        <w:t xml:space="preserve">Director of Finance &amp; Corporate Services </w:t>
      </w:r>
    </w:p>
    <w:p w:rsidR="00281DAC" w:rsidRPr="00526EFC" w:rsidRDefault="00D22DBC" w:rsidP="001250F3">
      <w:pPr>
        <w:rPr>
          <w:rFonts w:cs="Arial"/>
          <w:b/>
          <w:bCs/>
          <w:sz w:val="32"/>
          <w:szCs w:val="32"/>
        </w:rPr>
      </w:pPr>
      <w:r w:rsidRPr="006249D2">
        <w:rPr>
          <w:rFonts w:cs="Arial"/>
          <w:color w:val="0A0A0A"/>
          <w:sz w:val="32"/>
          <w:szCs w:val="32"/>
          <w:shd w:val="clear" w:color="auto" w:fill="FFFFFF"/>
          <w:lang w:eastAsia="en-GB"/>
        </w:rPr>
        <w:t>Public Health Agency </w:t>
      </w:r>
      <w:r w:rsidRPr="006249D2">
        <w:rPr>
          <w:rFonts w:cs="Arial"/>
          <w:color w:val="0A0A0A"/>
          <w:sz w:val="32"/>
          <w:szCs w:val="32"/>
          <w:lang w:eastAsia="en-GB"/>
        </w:rPr>
        <w:br/>
      </w:r>
      <w:r w:rsidRPr="006249D2">
        <w:rPr>
          <w:rFonts w:cs="Arial"/>
          <w:color w:val="0A0A0A"/>
          <w:sz w:val="32"/>
          <w:szCs w:val="32"/>
          <w:shd w:val="clear" w:color="auto" w:fill="FFFFFF"/>
          <w:lang w:eastAsia="en-GB"/>
        </w:rPr>
        <w:t>4th Floor South</w:t>
      </w:r>
      <w:r w:rsidRPr="006249D2">
        <w:rPr>
          <w:rFonts w:cs="Arial"/>
          <w:color w:val="0A0A0A"/>
          <w:sz w:val="32"/>
          <w:szCs w:val="32"/>
          <w:lang w:eastAsia="en-GB"/>
        </w:rPr>
        <w:br/>
      </w:r>
      <w:r w:rsidRPr="006249D2">
        <w:rPr>
          <w:rFonts w:cs="Arial"/>
          <w:color w:val="0A0A0A"/>
          <w:sz w:val="32"/>
          <w:szCs w:val="32"/>
          <w:shd w:val="clear" w:color="auto" w:fill="FFFFFF"/>
          <w:lang w:eastAsia="en-GB"/>
        </w:rPr>
        <w:t>12-22 Linenhall Street</w:t>
      </w:r>
      <w:r w:rsidRPr="006249D2">
        <w:rPr>
          <w:rFonts w:cs="Arial"/>
          <w:color w:val="0A0A0A"/>
          <w:sz w:val="32"/>
          <w:szCs w:val="32"/>
          <w:lang w:eastAsia="en-GB"/>
        </w:rPr>
        <w:br/>
      </w:r>
      <w:r w:rsidRPr="006249D2">
        <w:rPr>
          <w:rFonts w:cs="Arial"/>
          <w:color w:val="0A0A0A"/>
          <w:sz w:val="32"/>
          <w:szCs w:val="32"/>
          <w:shd w:val="clear" w:color="auto" w:fill="FFFFFF"/>
          <w:lang w:eastAsia="en-GB"/>
        </w:rPr>
        <w:t>Belfast BT2 8BS</w:t>
      </w:r>
      <w:r w:rsidRPr="006249D2">
        <w:rPr>
          <w:rFonts w:cs="Arial"/>
          <w:color w:val="0A0A0A"/>
          <w:sz w:val="32"/>
          <w:szCs w:val="32"/>
          <w:lang w:eastAsia="en-GB"/>
        </w:rPr>
        <w:br/>
      </w:r>
      <w:r w:rsidRPr="006249D2">
        <w:rPr>
          <w:rFonts w:cs="Arial"/>
          <w:color w:val="0A0A0A"/>
          <w:sz w:val="32"/>
          <w:szCs w:val="32"/>
          <w:shd w:val="clear" w:color="auto" w:fill="FFFFFF"/>
          <w:lang w:eastAsia="en-GB"/>
        </w:rPr>
        <w:t>Tel: 02895363920 </w:t>
      </w:r>
      <w:r w:rsidRPr="006249D2">
        <w:rPr>
          <w:rFonts w:cs="Arial"/>
          <w:color w:val="0A0A0A"/>
          <w:sz w:val="32"/>
          <w:szCs w:val="32"/>
          <w:lang w:eastAsia="en-GB"/>
        </w:rPr>
        <w:br/>
      </w:r>
      <w:r w:rsidRPr="006249D2">
        <w:rPr>
          <w:rFonts w:cs="Arial"/>
          <w:color w:val="0A0A0A"/>
          <w:sz w:val="32"/>
          <w:szCs w:val="32"/>
          <w:shd w:val="clear" w:color="auto" w:fill="FFFFFF"/>
          <w:lang w:eastAsia="en-GB"/>
        </w:rPr>
        <w:t>Email: </w:t>
      </w:r>
      <w:hyperlink r:id="rId10" w:history="1">
        <w:r w:rsidRPr="006249D2">
          <w:rPr>
            <w:rStyle w:val="Hyperlink"/>
            <w:rFonts w:cs="Arial"/>
            <w:sz w:val="32"/>
            <w:szCs w:val="32"/>
            <w:shd w:val="clear" w:color="auto" w:fill="FFFFFF"/>
            <w:lang w:eastAsia="en-GB"/>
          </w:rPr>
          <w:t>leah.scott@hscni.net</w:t>
        </w:r>
      </w:hyperlink>
      <w:r>
        <w:rPr>
          <w:rFonts w:cs="Arial"/>
          <w:sz w:val="27"/>
          <w:szCs w:val="27"/>
          <w:lang w:eastAsia="en-GB"/>
        </w:rPr>
        <w:br/>
      </w:r>
      <w:r w:rsidR="006809DF" w:rsidRPr="008F0C43">
        <w:rPr>
          <w:rFonts w:cs="Arial"/>
          <w:b/>
          <w:sz w:val="36"/>
          <w:szCs w:val="36"/>
        </w:rPr>
        <w:br w:type="page"/>
      </w:r>
      <w:r w:rsidR="00281DAC" w:rsidRPr="00526EFC">
        <w:rPr>
          <w:rFonts w:cs="Arial"/>
          <w:b/>
          <w:bCs/>
          <w:sz w:val="32"/>
          <w:szCs w:val="32"/>
        </w:rPr>
        <w:lastRenderedPageBreak/>
        <w:t>Table of Contents</w:t>
      </w:r>
    </w:p>
    <w:sdt>
      <w:sdtPr>
        <w:rPr>
          <w:rFonts w:ascii="Arial" w:eastAsiaTheme="minorHAnsi" w:hAnsi="Arial" w:cstheme="minorBidi"/>
          <w:b w:val="0"/>
          <w:bCs w:val="0"/>
          <w:color w:val="FF0000"/>
          <w:szCs w:val="22"/>
          <w:lang w:val="en-GB" w:eastAsia="en-US"/>
        </w:rPr>
        <w:id w:val="-1143581801"/>
        <w:docPartObj>
          <w:docPartGallery w:val="Table of Contents"/>
          <w:docPartUnique/>
        </w:docPartObj>
      </w:sdtPr>
      <w:sdtEndPr>
        <w:rPr>
          <w:noProof/>
          <w:color w:val="auto"/>
        </w:rPr>
      </w:sdtEndPr>
      <w:sdtContent>
        <w:p w:rsidR="00281DAC" w:rsidRPr="00526EFC" w:rsidRDefault="00281DAC" w:rsidP="00281DAC">
          <w:pPr>
            <w:pStyle w:val="TOCHeading"/>
            <w:spacing w:before="0"/>
            <w:rPr>
              <w:color w:val="auto"/>
              <w:sz w:val="16"/>
              <w:szCs w:val="16"/>
              <w:lang w:val="en-GB"/>
            </w:rPr>
          </w:pPr>
        </w:p>
        <w:p w:rsidR="008A0B99" w:rsidRDefault="00281DAC">
          <w:pPr>
            <w:pStyle w:val="TOC1"/>
            <w:tabs>
              <w:tab w:val="left" w:pos="660"/>
            </w:tabs>
            <w:rPr>
              <w:rFonts w:asciiTheme="minorHAnsi" w:eastAsiaTheme="minorEastAsia" w:hAnsiTheme="minorHAnsi" w:cstheme="minorBidi"/>
              <w:b w:val="0"/>
              <w:bCs w:val="0"/>
              <w:sz w:val="22"/>
              <w:szCs w:val="22"/>
              <w:lang w:eastAsia="en-GB"/>
            </w:rPr>
          </w:pPr>
          <w:r w:rsidRPr="008F0C43">
            <w:rPr>
              <w:color w:val="FF0000"/>
            </w:rPr>
            <w:fldChar w:fldCharType="begin"/>
          </w:r>
          <w:r w:rsidRPr="008F0C43">
            <w:rPr>
              <w:color w:val="FF0000"/>
            </w:rPr>
            <w:instrText xml:space="preserve"> TOC \o "1-3" \h \z \u </w:instrText>
          </w:r>
          <w:r w:rsidRPr="008F0C43">
            <w:rPr>
              <w:color w:val="FF0000"/>
            </w:rPr>
            <w:fldChar w:fldCharType="separate"/>
          </w:r>
          <w:hyperlink w:anchor="_Toc230258617" w:history="1">
            <w:r w:rsidR="008A0B99" w:rsidRPr="00EF45F4">
              <w:rPr>
                <w:rStyle w:val="Hyperlink"/>
              </w:rPr>
              <w:t>1.</w:t>
            </w:r>
            <w:r w:rsidR="008A0B99">
              <w:rPr>
                <w:rFonts w:asciiTheme="minorHAnsi" w:eastAsiaTheme="minorEastAsia" w:hAnsiTheme="minorHAnsi" w:cstheme="minorBidi"/>
                <w:b w:val="0"/>
                <w:bCs w:val="0"/>
                <w:sz w:val="22"/>
                <w:szCs w:val="22"/>
                <w:lang w:eastAsia="en-GB"/>
              </w:rPr>
              <w:tab/>
            </w:r>
            <w:r w:rsidR="008A0B99" w:rsidRPr="00EF45F4">
              <w:rPr>
                <w:rStyle w:val="Hyperlink"/>
              </w:rPr>
              <w:t>Introduction</w:t>
            </w:r>
            <w:r w:rsidR="008A0B99">
              <w:rPr>
                <w:webHidden/>
              </w:rPr>
              <w:tab/>
            </w:r>
            <w:r w:rsidR="008A0B99">
              <w:rPr>
                <w:webHidden/>
              </w:rPr>
              <w:fldChar w:fldCharType="begin"/>
            </w:r>
            <w:r w:rsidR="008A0B99">
              <w:rPr>
                <w:webHidden/>
              </w:rPr>
              <w:instrText xml:space="preserve"> PAGEREF _Toc230258617 \h </w:instrText>
            </w:r>
            <w:r w:rsidR="008A0B99">
              <w:rPr>
                <w:webHidden/>
              </w:rPr>
            </w:r>
            <w:r w:rsidR="008A0B99">
              <w:rPr>
                <w:webHidden/>
              </w:rPr>
              <w:fldChar w:fldCharType="separate"/>
            </w:r>
            <w:r w:rsidR="008A0B99">
              <w:rPr>
                <w:webHidden/>
              </w:rPr>
              <w:t>3</w:t>
            </w:r>
            <w:r w:rsidR="008A0B99">
              <w:rPr>
                <w:webHidden/>
              </w:rPr>
              <w:fldChar w:fldCharType="end"/>
            </w:r>
          </w:hyperlink>
        </w:p>
        <w:p w:rsidR="008A0B99" w:rsidRDefault="00CC76FF">
          <w:pPr>
            <w:pStyle w:val="TOC1"/>
            <w:tabs>
              <w:tab w:val="left" w:pos="660"/>
            </w:tabs>
            <w:rPr>
              <w:rFonts w:asciiTheme="minorHAnsi" w:eastAsiaTheme="minorEastAsia" w:hAnsiTheme="minorHAnsi" w:cstheme="minorBidi"/>
              <w:b w:val="0"/>
              <w:bCs w:val="0"/>
              <w:sz w:val="22"/>
              <w:szCs w:val="22"/>
              <w:lang w:eastAsia="en-GB"/>
            </w:rPr>
          </w:pPr>
          <w:hyperlink w:anchor="_Toc230258618" w:history="1">
            <w:r w:rsidR="008A0B99" w:rsidRPr="00EF45F4">
              <w:rPr>
                <w:rStyle w:val="Hyperlink"/>
              </w:rPr>
              <w:t>2.</w:t>
            </w:r>
            <w:r w:rsidR="008A0B99">
              <w:rPr>
                <w:rFonts w:asciiTheme="minorHAnsi" w:eastAsiaTheme="minorEastAsia" w:hAnsiTheme="minorHAnsi" w:cstheme="minorBidi"/>
                <w:b w:val="0"/>
                <w:bCs w:val="0"/>
                <w:sz w:val="22"/>
                <w:szCs w:val="22"/>
                <w:lang w:eastAsia="en-GB"/>
              </w:rPr>
              <w:tab/>
            </w:r>
            <w:r w:rsidR="008A0B99" w:rsidRPr="00EF45F4">
              <w:rPr>
                <w:rStyle w:val="Hyperlink"/>
              </w:rPr>
              <w:t>Methodology</w:t>
            </w:r>
            <w:r w:rsidR="008A0B99">
              <w:rPr>
                <w:webHidden/>
              </w:rPr>
              <w:tab/>
            </w:r>
            <w:r w:rsidR="008A0B99">
              <w:rPr>
                <w:webHidden/>
              </w:rPr>
              <w:fldChar w:fldCharType="begin"/>
            </w:r>
            <w:r w:rsidR="008A0B99">
              <w:rPr>
                <w:webHidden/>
              </w:rPr>
              <w:instrText xml:space="preserve"> PAGEREF _Toc230258618 \h </w:instrText>
            </w:r>
            <w:r w:rsidR="008A0B99">
              <w:rPr>
                <w:webHidden/>
              </w:rPr>
            </w:r>
            <w:r w:rsidR="008A0B99">
              <w:rPr>
                <w:webHidden/>
              </w:rPr>
              <w:fldChar w:fldCharType="separate"/>
            </w:r>
            <w:r w:rsidR="008A0B99">
              <w:rPr>
                <w:webHidden/>
              </w:rPr>
              <w:t>4</w:t>
            </w:r>
            <w:r w:rsidR="008A0B99">
              <w:rPr>
                <w:webHidden/>
              </w:rPr>
              <w:fldChar w:fldCharType="end"/>
            </w:r>
          </w:hyperlink>
        </w:p>
        <w:p w:rsidR="008A0B99" w:rsidRDefault="00CC76FF">
          <w:pPr>
            <w:pStyle w:val="TOC1"/>
            <w:tabs>
              <w:tab w:val="left" w:pos="660"/>
            </w:tabs>
            <w:rPr>
              <w:rFonts w:asciiTheme="minorHAnsi" w:eastAsiaTheme="minorEastAsia" w:hAnsiTheme="minorHAnsi" w:cstheme="minorBidi"/>
              <w:b w:val="0"/>
              <w:bCs w:val="0"/>
              <w:sz w:val="22"/>
              <w:szCs w:val="22"/>
              <w:lang w:eastAsia="en-GB"/>
            </w:rPr>
          </w:pPr>
          <w:hyperlink w:anchor="_Toc230258619" w:history="1">
            <w:r w:rsidR="008A0B99" w:rsidRPr="00EF45F4">
              <w:rPr>
                <w:rStyle w:val="Hyperlink"/>
              </w:rPr>
              <w:t>3.</w:t>
            </w:r>
            <w:r w:rsidR="008A0B99">
              <w:rPr>
                <w:rFonts w:asciiTheme="minorHAnsi" w:eastAsiaTheme="minorEastAsia" w:hAnsiTheme="minorHAnsi" w:cstheme="minorBidi"/>
                <w:b w:val="0"/>
                <w:bCs w:val="0"/>
                <w:sz w:val="22"/>
                <w:szCs w:val="22"/>
                <w:lang w:eastAsia="en-GB"/>
              </w:rPr>
              <w:tab/>
            </w:r>
            <w:r w:rsidR="008A0B99" w:rsidRPr="00EF45F4">
              <w:rPr>
                <w:rStyle w:val="Hyperlink"/>
              </w:rPr>
              <w:t>Key Findings</w:t>
            </w:r>
            <w:r w:rsidR="008A0B99">
              <w:rPr>
                <w:webHidden/>
              </w:rPr>
              <w:tab/>
            </w:r>
            <w:r w:rsidR="008A0B99">
              <w:rPr>
                <w:webHidden/>
              </w:rPr>
              <w:fldChar w:fldCharType="begin"/>
            </w:r>
            <w:r w:rsidR="008A0B99">
              <w:rPr>
                <w:webHidden/>
              </w:rPr>
              <w:instrText xml:space="preserve"> PAGEREF _Toc230258619 \h </w:instrText>
            </w:r>
            <w:r w:rsidR="008A0B99">
              <w:rPr>
                <w:webHidden/>
              </w:rPr>
            </w:r>
            <w:r w:rsidR="008A0B99">
              <w:rPr>
                <w:webHidden/>
              </w:rPr>
              <w:fldChar w:fldCharType="separate"/>
            </w:r>
            <w:r w:rsidR="008A0B99">
              <w:rPr>
                <w:webHidden/>
              </w:rPr>
              <w:t>7</w:t>
            </w:r>
            <w:r w:rsidR="008A0B99">
              <w:rPr>
                <w:webHidden/>
              </w:rPr>
              <w:fldChar w:fldCharType="end"/>
            </w:r>
          </w:hyperlink>
        </w:p>
        <w:p w:rsidR="008A0B99" w:rsidRDefault="00CC76FF">
          <w:pPr>
            <w:pStyle w:val="TOC2"/>
            <w:tabs>
              <w:tab w:val="left" w:pos="1100"/>
            </w:tabs>
            <w:rPr>
              <w:rFonts w:asciiTheme="minorHAnsi" w:eastAsiaTheme="minorEastAsia" w:hAnsiTheme="minorHAnsi"/>
              <w:noProof/>
              <w:sz w:val="22"/>
              <w:lang w:eastAsia="en-GB"/>
            </w:rPr>
          </w:pPr>
          <w:hyperlink w:anchor="_Toc230258620" w:history="1">
            <w:r w:rsidR="008A0B99" w:rsidRPr="00EF45F4">
              <w:rPr>
                <w:rStyle w:val="Hyperlink"/>
                <w:rFonts w:cs="Arial"/>
                <w:noProof/>
              </w:rPr>
              <w:t>3.1</w:t>
            </w:r>
            <w:r w:rsidR="008A0B99">
              <w:rPr>
                <w:rFonts w:asciiTheme="minorHAnsi" w:eastAsiaTheme="minorEastAsia" w:hAnsiTheme="minorHAnsi"/>
                <w:noProof/>
                <w:sz w:val="22"/>
                <w:lang w:eastAsia="en-GB"/>
              </w:rPr>
              <w:tab/>
            </w:r>
            <w:r w:rsidR="008A0B99" w:rsidRPr="00EF45F4">
              <w:rPr>
                <w:rStyle w:val="Hyperlink"/>
                <w:rFonts w:cs="Arial"/>
                <w:noProof/>
              </w:rPr>
              <w:t>Good Practice &amp; how the scheme’s implementation has benefitted individuals within the Section 75 groups</w:t>
            </w:r>
            <w:r w:rsidR="007D63CD">
              <w:rPr>
                <w:noProof/>
                <w:webHidden/>
              </w:rPr>
              <w:t xml:space="preserve">                          </w:t>
            </w:r>
            <w:r w:rsidR="008A0B99">
              <w:rPr>
                <w:noProof/>
                <w:webHidden/>
              </w:rPr>
              <w:fldChar w:fldCharType="begin"/>
            </w:r>
            <w:r w:rsidR="008A0B99">
              <w:rPr>
                <w:noProof/>
                <w:webHidden/>
              </w:rPr>
              <w:instrText xml:space="preserve"> PAGEREF _Toc230258620 \h </w:instrText>
            </w:r>
            <w:r w:rsidR="008A0B99">
              <w:rPr>
                <w:noProof/>
                <w:webHidden/>
              </w:rPr>
            </w:r>
            <w:r w:rsidR="008A0B99">
              <w:rPr>
                <w:noProof/>
                <w:webHidden/>
              </w:rPr>
              <w:fldChar w:fldCharType="separate"/>
            </w:r>
            <w:r w:rsidR="008A0B99">
              <w:rPr>
                <w:noProof/>
                <w:webHidden/>
              </w:rPr>
              <w:t>7</w:t>
            </w:r>
            <w:r w:rsidR="008A0B99">
              <w:rPr>
                <w:noProof/>
                <w:webHidden/>
              </w:rPr>
              <w:fldChar w:fldCharType="end"/>
            </w:r>
          </w:hyperlink>
        </w:p>
        <w:p w:rsidR="008A0B99" w:rsidRDefault="00CC76FF">
          <w:pPr>
            <w:pStyle w:val="TOC2"/>
            <w:tabs>
              <w:tab w:val="left" w:pos="1100"/>
            </w:tabs>
            <w:rPr>
              <w:rFonts w:asciiTheme="minorHAnsi" w:eastAsiaTheme="minorEastAsia" w:hAnsiTheme="minorHAnsi"/>
              <w:noProof/>
              <w:sz w:val="22"/>
              <w:lang w:eastAsia="en-GB"/>
            </w:rPr>
          </w:pPr>
          <w:hyperlink w:anchor="_Toc230258621" w:history="1">
            <w:r w:rsidR="008A0B99" w:rsidRPr="00EF45F4">
              <w:rPr>
                <w:rStyle w:val="Hyperlink"/>
                <w:rFonts w:cs="Arial"/>
                <w:noProof/>
              </w:rPr>
              <w:t>3.2</w:t>
            </w:r>
            <w:r w:rsidR="008A0B99">
              <w:rPr>
                <w:rFonts w:asciiTheme="minorHAnsi" w:eastAsiaTheme="minorEastAsia" w:hAnsiTheme="minorHAnsi"/>
                <w:noProof/>
                <w:sz w:val="22"/>
                <w:lang w:eastAsia="en-GB"/>
              </w:rPr>
              <w:tab/>
            </w:r>
            <w:r w:rsidR="008A0B99" w:rsidRPr="00EF45F4">
              <w:rPr>
                <w:rStyle w:val="Hyperlink"/>
                <w:rFonts w:cs="Arial"/>
                <w:noProof/>
              </w:rPr>
              <w:t>What challenges emerged and how they have been overcome &amp; How leaders within the authority are engaged in the scheme’s implementation</w:t>
            </w:r>
            <w:r w:rsidR="007D63CD">
              <w:rPr>
                <w:noProof/>
                <w:webHidden/>
              </w:rPr>
              <w:t xml:space="preserve">                                                                                </w:t>
            </w:r>
            <w:r w:rsidR="008A0B99">
              <w:rPr>
                <w:noProof/>
                <w:webHidden/>
              </w:rPr>
              <w:fldChar w:fldCharType="begin"/>
            </w:r>
            <w:r w:rsidR="008A0B99">
              <w:rPr>
                <w:noProof/>
                <w:webHidden/>
              </w:rPr>
              <w:instrText xml:space="preserve"> PAGEREF _Toc230258621 \h </w:instrText>
            </w:r>
            <w:r w:rsidR="008A0B99">
              <w:rPr>
                <w:noProof/>
                <w:webHidden/>
              </w:rPr>
            </w:r>
            <w:r w:rsidR="008A0B99">
              <w:rPr>
                <w:noProof/>
                <w:webHidden/>
              </w:rPr>
              <w:fldChar w:fldCharType="separate"/>
            </w:r>
            <w:r w:rsidR="008A0B99">
              <w:rPr>
                <w:noProof/>
                <w:webHidden/>
              </w:rPr>
              <w:t>15</w:t>
            </w:r>
            <w:r w:rsidR="008A0B99">
              <w:rPr>
                <w:noProof/>
                <w:webHidden/>
              </w:rPr>
              <w:fldChar w:fldCharType="end"/>
            </w:r>
          </w:hyperlink>
        </w:p>
        <w:p w:rsidR="008A0B99" w:rsidRDefault="00CC76FF">
          <w:pPr>
            <w:pStyle w:val="TOC2"/>
            <w:tabs>
              <w:tab w:val="left" w:pos="1100"/>
            </w:tabs>
            <w:rPr>
              <w:rFonts w:asciiTheme="minorHAnsi" w:eastAsiaTheme="minorEastAsia" w:hAnsiTheme="minorHAnsi"/>
              <w:noProof/>
              <w:sz w:val="22"/>
              <w:lang w:eastAsia="en-GB"/>
            </w:rPr>
          </w:pPr>
          <w:hyperlink w:anchor="_Toc230258622" w:history="1">
            <w:r w:rsidR="008A0B99" w:rsidRPr="00EF45F4">
              <w:rPr>
                <w:rStyle w:val="Hyperlink"/>
                <w:rFonts w:cs="Arial"/>
                <w:noProof/>
              </w:rPr>
              <w:t>3.3</w:t>
            </w:r>
            <w:r w:rsidR="008A0B99">
              <w:rPr>
                <w:rFonts w:asciiTheme="minorHAnsi" w:eastAsiaTheme="minorEastAsia" w:hAnsiTheme="minorHAnsi"/>
                <w:noProof/>
                <w:sz w:val="22"/>
                <w:lang w:eastAsia="en-GB"/>
              </w:rPr>
              <w:tab/>
            </w:r>
            <w:r w:rsidR="008A0B99" w:rsidRPr="00EF45F4">
              <w:rPr>
                <w:rStyle w:val="Hyperlink"/>
                <w:rFonts w:cs="Arial"/>
                <w:noProof/>
              </w:rPr>
              <w:t>Lessons Learned</w:t>
            </w:r>
            <w:r w:rsidR="007D63CD">
              <w:rPr>
                <w:rStyle w:val="Hyperlink"/>
                <w:rFonts w:cs="Arial"/>
                <w:noProof/>
              </w:rPr>
              <w:t xml:space="preserve">                                                                  </w:t>
            </w:r>
            <w:r w:rsidR="008A0B99">
              <w:rPr>
                <w:noProof/>
                <w:webHidden/>
              </w:rPr>
              <w:fldChar w:fldCharType="begin"/>
            </w:r>
            <w:r w:rsidR="008A0B99">
              <w:rPr>
                <w:noProof/>
                <w:webHidden/>
              </w:rPr>
              <w:instrText xml:space="preserve"> PAGEREF _Toc230258622 \h </w:instrText>
            </w:r>
            <w:r w:rsidR="008A0B99">
              <w:rPr>
                <w:noProof/>
                <w:webHidden/>
              </w:rPr>
            </w:r>
            <w:r w:rsidR="008A0B99">
              <w:rPr>
                <w:noProof/>
                <w:webHidden/>
              </w:rPr>
              <w:fldChar w:fldCharType="separate"/>
            </w:r>
            <w:r w:rsidR="008A0B99">
              <w:rPr>
                <w:noProof/>
                <w:webHidden/>
              </w:rPr>
              <w:t>1</w:t>
            </w:r>
            <w:r w:rsidR="008A0B99">
              <w:rPr>
                <w:noProof/>
                <w:webHidden/>
              </w:rPr>
              <w:fldChar w:fldCharType="end"/>
            </w:r>
          </w:hyperlink>
          <w:r w:rsidR="007D63CD">
            <w:rPr>
              <w:noProof/>
            </w:rPr>
            <w:t>8</w:t>
          </w:r>
        </w:p>
        <w:p w:rsidR="008A0B99" w:rsidRDefault="00CC76FF">
          <w:pPr>
            <w:pStyle w:val="TOC1"/>
            <w:tabs>
              <w:tab w:val="left" w:pos="660"/>
            </w:tabs>
            <w:rPr>
              <w:rFonts w:asciiTheme="minorHAnsi" w:eastAsiaTheme="minorEastAsia" w:hAnsiTheme="minorHAnsi" w:cstheme="minorBidi"/>
              <w:b w:val="0"/>
              <w:bCs w:val="0"/>
              <w:sz w:val="22"/>
              <w:szCs w:val="22"/>
              <w:lang w:eastAsia="en-GB"/>
            </w:rPr>
          </w:pPr>
          <w:hyperlink w:anchor="_Toc230258623" w:history="1">
            <w:r w:rsidR="008A0B99" w:rsidRPr="00EF45F4">
              <w:rPr>
                <w:rStyle w:val="Hyperlink"/>
              </w:rPr>
              <w:t>4.</w:t>
            </w:r>
            <w:r w:rsidR="008A0B99">
              <w:rPr>
                <w:rFonts w:asciiTheme="minorHAnsi" w:eastAsiaTheme="minorEastAsia" w:hAnsiTheme="minorHAnsi" w:cstheme="minorBidi"/>
                <w:b w:val="0"/>
                <w:bCs w:val="0"/>
                <w:sz w:val="22"/>
                <w:szCs w:val="22"/>
                <w:lang w:eastAsia="en-GB"/>
              </w:rPr>
              <w:tab/>
            </w:r>
            <w:r w:rsidR="008A0B99" w:rsidRPr="00EF45F4">
              <w:rPr>
                <w:rStyle w:val="Hyperlink"/>
              </w:rPr>
              <w:t>Conclusions</w:t>
            </w:r>
            <w:r w:rsidR="008A0B99">
              <w:rPr>
                <w:webHidden/>
              </w:rPr>
              <w:tab/>
            </w:r>
            <w:r w:rsidR="008A0B99">
              <w:rPr>
                <w:webHidden/>
              </w:rPr>
              <w:fldChar w:fldCharType="begin"/>
            </w:r>
            <w:r w:rsidR="008A0B99">
              <w:rPr>
                <w:webHidden/>
              </w:rPr>
              <w:instrText xml:space="preserve"> PAGEREF _Toc230258623 \h </w:instrText>
            </w:r>
            <w:r w:rsidR="008A0B99">
              <w:rPr>
                <w:webHidden/>
              </w:rPr>
            </w:r>
            <w:r w:rsidR="008A0B99">
              <w:rPr>
                <w:webHidden/>
              </w:rPr>
              <w:fldChar w:fldCharType="separate"/>
            </w:r>
            <w:r w:rsidR="008A0B99">
              <w:rPr>
                <w:webHidden/>
              </w:rPr>
              <w:t>1</w:t>
            </w:r>
            <w:r w:rsidR="008A0B99">
              <w:rPr>
                <w:webHidden/>
              </w:rPr>
              <w:fldChar w:fldCharType="end"/>
            </w:r>
          </w:hyperlink>
          <w:r w:rsidR="007D63CD">
            <w:t>9</w:t>
          </w:r>
        </w:p>
        <w:p w:rsidR="00281DAC" w:rsidRPr="008F0C43" w:rsidRDefault="00281DAC" w:rsidP="00247796">
          <w:pPr>
            <w:tabs>
              <w:tab w:val="right" w:pos="8931"/>
            </w:tabs>
          </w:pPr>
          <w:r w:rsidRPr="008F0C43">
            <w:rPr>
              <w:b/>
              <w:bCs/>
              <w:noProof/>
              <w:color w:val="FF0000"/>
            </w:rPr>
            <w:fldChar w:fldCharType="end"/>
          </w:r>
        </w:p>
      </w:sdtContent>
    </w:sdt>
    <w:p w:rsidR="006809DF" w:rsidRPr="008F0C43" w:rsidRDefault="006809DF">
      <w:pPr>
        <w:spacing w:after="200"/>
        <w:rPr>
          <w:rFonts w:cs="Arial"/>
          <w:b/>
          <w:szCs w:val="28"/>
        </w:rPr>
      </w:pPr>
      <w:r w:rsidRPr="008F0C43">
        <w:rPr>
          <w:rFonts w:cs="Arial"/>
          <w:bCs/>
          <w:szCs w:val="28"/>
        </w:rPr>
        <w:br w:type="page"/>
      </w:r>
    </w:p>
    <w:p w:rsidR="0050443E" w:rsidRPr="008F0C43" w:rsidRDefault="0050443E" w:rsidP="006D2446">
      <w:pPr>
        <w:pStyle w:val="Heading1"/>
        <w:numPr>
          <w:ilvl w:val="0"/>
          <w:numId w:val="1"/>
        </w:numPr>
        <w:rPr>
          <w:rFonts w:cs="Arial"/>
          <w:color w:val="auto"/>
          <w:szCs w:val="32"/>
          <w:lang w:val="en-GB"/>
        </w:rPr>
      </w:pPr>
      <w:bookmarkStart w:id="0" w:name="_Toc230258617"/>
      <w:r w:rsidRPr="008F0C43">
        <w:rPr>
          <w:rFonts w:cs="Arial"/>
          <w:color w:val="auto"/>
          <w:szCs w:val="32"/>
          <w:lang w:val="en-GB"/>
        </w:rPr>
        <w:lastRenderedPageBreak/>
        <w:t>Introduction</w:t>
      </w:r>
      <w:bookmarkEnd w:id="0"/>
    </w:p>
    <w:p w:rsidR="004443ED" w:rsidRPr="004443ED" w:rsidRDefault="004443ED" w:rsidP="004443ED">
      <w:r>
        <w:t xml:space="preserve">This paper presents the </w:t>
      </w:r>
      <w:r w:rsidRPr="004443ED">
        <w:t xml:space="preserve">report on the </w:t>
      </w:r>
      <w:proofErr w:type="gramStart"/>
      <w:r w:rsidRPr="004443ED">
        <w:t>Five Year</w:t>
      </w:r>
      <w:proofErr w:type="gramEnd"/>
      <w:r w:rsidRPr="004443ED">
        <w:t xml:space="preserve"> Review</w:t>
      </w:r>
      <w:r>
        <w:t xml:space="preserve">s of Equality Scheme undertaken jointly by </w:t>
      </w:r>
      <w:r w:rsidRPr="004443ED">
        <w:t xml:space="preserve">10 </w:t>
      </w:r>
      <w:r>
        <w:t>public a</w:t>
      </w:r>
      <w:r w:rsidR="00305F64">
        <w:t>u</w:t>
      </w:r>
      <w:r>
        <w:t>thorities</w:t>
      </w:r>
      <w:r w:rsidRPr="004443ED">
        <w:t>.</w:t>
      </w:r>
    </w:p>
    <w:p w:rsidR="004B3D6A" w:rsidRDefault="006B5492" w:rsidP="00305F64">
      <w:r>
        <w:t>Health and Social Care (</w:t>
      </w:r>
      <w:r w:rsidR="002F0969" w:rsidRPr="008F0C43">
        <w:t>HSC</w:t>
      </w:r>
      <w:r>
        <w:t>)</w:t>
      </w:r>
      <w:r w:rsidR="002F0969" w:rsidRPr="008F0C43">
        <w:t xml:space="preserve"> organisations have committed to reviewing their Equality Scheme </w:t>
      </w:r>
      <w:r w:rsidR="002F0969" w:rsidRPr="008F0C43">
        <w:rPr>
          <w:rFonts w:cs="Arial"/>
          <w:szCs w:val="28"/>
        </w:rPr>
        <w:t xml:space="preserve">under Section 75 of the Northern Ireland Act (1998) </w:t>
      </w:r>
      <w:r w:rsidR="002F0969" w:rsidRPr="008F0C43">
        <w:t>every five years.</w:t>
      </w:r>
      <w:r w:rsidR="00FC75ED">
        <w:t xml:space="preserve"> </w:t>
      </w:r>
      <w:r>
        <w:t xml:space="preserve">Eleven </w:t>
      </w:r>
      <w:r w:rsidR="00305F64">
        <w:t>public authorities</w:t>
      </w:r>
      <w:r>
        <w:t xml:space="preserve"> collaborate closely on equality matters, supported by the Business Services Organisation (BSO) Equality Unit. </w:t>
      </w:r>
      <w:r w:rsidR="007C2195">
        <w:t xml:space="preserve">Their equality leads meet quarterly at the Equality Forum, convened by the BSO Equality Unit. </w:t>
      </w:r>
      <w:r w:rsidR="00BC7873">
        <w:t>Ten of the</w:t>
      </w:r>
      <w:r w:rsidR="00305F64">
        <w:t>se</w:t>
      </w:r>
      <w:r w:rsidR="007C2195">
        <w:t xml:space="preserve"> organisations </w:t>
      </w:r>
      <w:r w:rsidR="00BC7873">
        <w:t xml:space="preserve">jointly undertook their </w:t>
      </w:r>
      <w:proofErr w:type="gramStart"/>
      <w:r w:rsidR="00BC7873">
        <w:t>Five Year</w:t>
      </w:r>
      <w:proofErr w:type="gramEnd"/>
      <w:r w:rsidR="00BC7873">
        <w:t xml:space="preserve"> Review of Equality Scheme</w:t>
      </w:r>
      <w:r w:rsidR="00526EFC">
        <w:t>. Further information on their functions is available on their websites</w:t>
      </w:r>
      <w:r w:rsidR="004B3D6A">
        <w:t xml:space="preserve"> below.</w:t>
      </w:r>
    </w:p>
    <w:p w:rsidR="004B3D6A" w:rsidRDefault="004B3D6A" w:rsidP="0026280F">
      <w:pPr>
        <w:pStyle w:val="ListParagraph"/>
        <w:numPr>
          <w:ilvl w:val="0"/>
          <w:numId w:val="46"/>
        </w:numPr>
        <w:spacing w:line="240" w:lineRule="auto"/>
        <w:ind w:left="714" w:hanging="357"/>
        <w:contextualSpacing w:val="0"/>
      </w:pPr>
      <w:r>
        <w:t xml:space="preserve">Blood Transfusion Service: </w:t>
      </w:r>
      <w:hyperlink r:id="rId11" w:history="1">
        <w:r w:rsidRPr="00FE62AB">
          <w:rPr>
            <w:rStyle w:val="Hyperlink"/>
          </w:rPr>
          <w:t>https://nibts.hscni.net</w:t>
        </w:r>
      </w:hyperlink>
      <w:r>
        <w:t xml:space="preserve">  </w:t>
      </w:r>
    </w:p>
    <w:p w:rsidR="004B3D6A" w:rsidRDefault="004B3D6A" w:rsidP="0026280F">
      <w:pPr>
        <w:pStyle w:val="ListParagraph"/>
        <w:numPr>
          <w:ilvl w:val="0"/>
          <w:numId w:val="46"/>
        </w:numPr>
        <w:spacing w:line="240" w:lineRule="auto"/>
        <w:ind w:left="714" w:hanging="357"/>
        <w:contextualSpacing w:val="0"/>
      </w:pPr>
      <w:r>
        <w:t xml:space="preserve">Business Services Organisation: </w:t>
      </w:r>
      <w:hyperlink r:id="rId12" w:history="1">
        <w:r w:rsidRPr="00FE62AB">
          <w:rPr>
            <w:rStyle w:val="Hyperlink"/>
          </w:rPr>
          <w:t>https://bso.hscni.net</w:t>
        </w:r>
      </w:hyperlink>
      <w:r>
        <w:t xml:space="preserve"> </w:t>
      </w:r>
    </w:p>
    <w:p w:rsidR="004B3D6A" w:rsidRDefault="004B3D6A" w:rsidP="0026280F">
      <w:pPr>
        <w:pStyle w:val="ListParagraph"/>
        <w:numPr>
          <w:ilvl w:val="0"/>
          <w:numId w:val="46"/>
        </w:numPr>
        <w:spacing w:line="240" w:lineRule="auto"/>
        <w:ind w:left="714" w:hanging="357"/>
        <w:contextualSpacing w:val="0"/>
      </w:pPr>
      <w:r>
        <w:t xml:space="preserve">Children’s Court Guardian Agency NI: </w:t>
      </w:r>
      <w:hyperlink r:id="rId13" w:history="1">
        <w:r w:rsidRPr="00FE62AB">
          <w:rPr>
            <w:rStyle w:val="Hyperlink"/>
          </w:rPr>
          <w:t>https://childrenscourtguardianagencyni.co.uk</w:t>
        </w:r>
      </w:hyperlink>
      <w:r>
        <w:t xml:space="preserve"> </w:t>
      </w:r>
    </w:p>
    <w:p w:rsidR="004B3D6A" w:rsidRDefault="004B3D6A" w:rsidP="0026280F">
      <w:pPr>
        <w:pStyle w:val="ListParagraph"/>
        <w:numPr>
          <w:ilvl w:val="0"/>
          <w:numId w:val="46"/>
        </w:numPr>
        <w:spacing w:line="240" w:lineRule="auto"/>
        <w:ind w:left="714" w:hanging="357"/>
        <w:contextualSpacing w:val="0"/>
      </w:pPr>
      <w:r>
        <w:t xml:space="preserve">NI Medical and Dental Training Agency: </w:t>
      </w:r>
      <w:hyperlink r:id="rId14" w:history="1">
        <w:r w:rsidRPr="00FE62AB">
          <w:rPr>
            <w:rStyle w:val="Hyperlink"/>
          </w:rPr>
          <w:t>https://www.nimdta.gov.uk/</w:t>
        </w:r>
      </w:hyperlink>
      <w:r>
        <w:t xml:space="preserve">  </w:t>
      </w:r>
    </w:p>
    <w:p w:rsidR="004B3D6A" w:rsidRDefault="004B3D6A" w:rsidP="0026280F">
      <w:pPr>
        <w:pStyle w:val="ListParagraph"/>
        <w:numPr>
          <w:ilvl w:val="0"/>
          <w:numId w:val="46"/>
        </w:numPr>
        <w:spacing w:line="240" w:lineRule="auto"/>
        <w:ind w:left="714" w:hanging="357"/>
        <w:contextualSpacing w:val="0"/>
      </w:pPr>
      <w:r>
        <w:t xml:space="preserve">NI Practice and Education Council for Nursing and Midwifery: </w:t>
      </w:r>
      <w:hyperlink r:id="rId15" w:history="1">
        <w:r w:rsidRPr="00FE62AB">
          <w:rPr>
            <w:rStyle w:val="Hyperlink"/>
          </w:rPr>
          <w:t>https://nipec.hscni.net/</w:t>
        </w:r>
      </w:hyperlink>
      <w:r>
        <w:t xml:space="preserve">  </w:t>
      </w:r>
    </w:p>
    <w:p w:rsidR="004B3D6A" w:rsidRDefault="004B3D6A" w:rsidP="0026280F">
      <w:pPr>
        <w:pStyle w:val="ListParagraph"/>
        <w:numPr>
          <w:ilvl w:val="0"/>
          <w:numId w:val="46"/>
        </w:numPr>
        <w:spacing w:line="240" w:lineRule="auto"/>
        <w:ind w:left="714" w:hanging="357"/>
        <w:contextualSpacing w:val="0"/>
      </w:pPr>
      <w:r>
        <w:t xml:space="preserve">Northern Ireland Social Care Council: </w:t>
      </w:r>
      <w:hyperlink r:id="rId16" w:history="1">
        <w:r w:rsidRPr="00FE62AB">
          <w:rPr>
            <w:rStyle w:val="Hyperlink"/>
          </w:rPr>
          <w:t>https://niscc.info/</w:t>
        </w:r>
      </w:hyperlink>
      <w:r>
        <w:t xml:space="preserve"> </w:t>
      </w:r>
    </w:p>
    <w:p w:rsidR="004B3D6A" w:rsidRDefault="004B3D6A" w:rsidP="0026280F">
      <w:pPr>
        <w:pStyle w:val="ListParagraph"/>
        <w:numPr>
          <w:ilvl w:val="0"/>
          <w:numId w:val="46"/>
        </w:numPr>
        <w:spacing w:line="240" w:lineRule="auto"/>
        <w:ind w:left="714" w:hanging="357"/>
        <w:contextualSpacing w:val="0"/>
      </w:pPr>
      <w:r>
        <w:t xml:space="preserve">Patient and Client Council: </w:t>
      </w:r>
      <w:hyperlink r:id="rId17" w:history="1">
        <w:r w:rsidRPr="00FE62AB">
          <w:rPr>
            <w:rStyle w:val="Hyperlink"/>
          </w:rPr>
          <w:t>https://pcc-ni.net/</w:t>
        </w:r>
      </w:hyperlink>
      <w:r>
        <w:t xml:space="preserve"> </w:t>
      </w:r>
    </w:p>
    <w:p w:rsidR="004B3D6A" w:rsidRDefault="004B3D6A" w:rsidP="0026280F">
      <w:pPr>
        <w:pStyle w:val="ListParagraph"/>
        <w:numPr>
          <w:ilvl w:val="0"/>
          <w:numId w:val="46"/>
        </w:numPr>
        <w:spacing w:line="240" w:lineRule="auto"/>
        <w:ind w:left="714" w:hanging="357"/>
        <w:contextualSpacing w:val="0"/>
      </w:pPr>
      <w:r>
        <w:t xml:space="preserve">Public Health Agency: </w:t>
      </w:r>
      <w:hyperlink r:id="rId18" w:history="1">
        <w:r w:rsidRPr="00FE62AB">
          <w:rPr>
            <w:rStyle w:val="Hyperlink"/>
          </w:rPr>
          <w:t>https://www.publichealth.hscni.net/</w:t>
        </w:r>
      </w:hyperlink>
      <w:r>
        <w:t xml:space="preserve"> </w:t>
      </w:r>
    </w:p>
    <w:p w:rsidR="004B3D6A" w:rsidRDefault="004B3D6A" w:rsidP="0026280F">
      <w:pPr>
        <w:pStyle w:val="ListParagraph"/>
        <w:numPr>
          <w:ilvl w:val="0"/>
          <w:numId w:val="46"/>
        </w:numPr>
        <w:spacing w:line="240" w:lineRule="auto"/>
        <w:ind w:left="714" w:hanging="357"/>
        <w:contextualSpacing w:val="0"/>
      </w:pPr>
      <w:r>
        <w:t xml:space="preserve">Regulation and Quality Improvement Authority: </w:t>
      </w:r>
      <w:hyperlink r:id="rId19" w:history="1">
        <w:r w:rsidRPr="00FE62AB">
          <w:rPr>
            <w:rStyle w:val="Hyperlink"/>
          </w:rPr>
          <w:t>https://www.rqia.org.uk/</w:t>
        </w:r>
      </w:hyperlink>
      <w:r>
        <w:t xml:space="preserve">  </w:t>
      </w:r>
    </w:p>
    <w:p w:rsidR="004B3D6A" w:rsidRDefault="004B3D6A" w:rsidP="0026280F">
      <w:pPr>
        <w:pStyle w:val="ListParagraph"/>
        <w:numPr>
          <w:ilvl w:val="0"/>
          <w:numId w:val="46"/>
        </w:numPr>
        <w:spacing w:line="240" w:lineRule="auto"/>
        <w:ind w:left="714" w:hanging="357"/>
        <w:contextualSpacing w:val="0"/>
      </w:pPr>
      <w:r>
        <w:t xml:space="preserve">Safeguarding Board for Northern Ireland: </w:t>
      </w:r>
      <w:hyperlink r:id="rId20" w:history="1">
        <w:r w:rsidRPr="00FE62AB">
          <w:rPr>
            <w:rStyle w:val="Hyperlink"/>
          </w:rPr>
          <w:t>https://www.safeguardingni.org/</w:t>
        </w:r>
      </w:hyperlink>
      <w:r>
        <w:t xml:space="preserve">  </w:t>
      </w:r>
      <w:r>
        <w:cr/>
      </w:r>
    </w:p>
    <w:p w:rsidR="00305F64" w:rsidRPr="008F0C43" w:rsidRDefault="00305F64" w:rsidP="00305F64">
      <w:pPr>
        <w:rPr>
          <w:rFonts w:cs="Arial"/>
          <w:szCs w:val="28"/>
        </w:rPr>
      </w:pPr>
      <w:r w:rsidRPr="008F0C43">
        <w:t>The</w:t>
      </w:r>
      <w:r>
        <w:t>se organisations</w:t>
      </w:r>
      <w:r w:rsidRPr="008F0C43">
        <w:t xml:space="preserve"> completed their last review in June 2021 (in the case of SBNI in September 2023).</w:t>
      </w:r>
    </w:p>
    <w:p w:rsidR="006B5492" w:rsidRDefault="00BC7873" w:rsidP="0050443E">
      <w:r>
        <w:lastRenderedPageBreak/>
        <w:t>The S</w:t>
      </w:r>
      <w:r w:rsidR="006D6D1F">
        <w:t xml:space="preserve">trategic </w:t>
      </w:r>
      <w:r>
        <w:t>P</w:t>
      </w:r>
      <w:r w:rsidR="006D6D1F">
        <w:t xml:space="preserve">lanning and </w:t>
      </w:r>
      <w:r>
        <w:t>P</w:t>
      </w:r>
      <w:r w:rsidR="006D6D1F">
        <w:t xml:space="preserve">erformance </w:t>
      </w:r>
      <w:r>
        <w:t>G</w:t>
      </w:r>
      <w:r w:rsidR="006D6D1F">
        <w:t>roup (SPPG)</w:t>
      </w:r>
      <w:r>
        <w:t xml:space="preserve"> </w:t>
      </w:r>
      <w:r w:rsidR="00305F64">
        <w:t xml:space="preserve">in the main </w:t>
      </w:r>
      <w:r>
        <w:t>falls under the Department’s Equality Scheme.</w:t>
      </w:r>
      <w:r w:rsidR="00305F64">
        <w:t xml:space="preserve"> A</w:t>
      </w:r>
      <w:r>
        <w:t xml:space="preserve">s </w:t>
      </w:r>
      <w:r w:rsidR="00305F64">
        <w:t xml:space="preserve">SPPG staff are </w:t>
      </w:r>
      <w:r w:rsidR="00CC76FF">
        <w:t>hosted</w:t>
      </w:r>
      <w:r w:rsidR="00305F64">
        <w:t xml:space="preserve"> by the BSO and </w:t>
      </w:r>
      <w:r>
        <w:t xml:space="preserve">draw on the support provided </w:t>
      </w:r>
      <w:r w:rsidR="006B5492">
        <w:t>by the BSO Equality Unit</w:t>
      </w:r>
      <w:r>
        <w:t xml:space="preserve">, the SPPG is likewise one of the partner organisations and forms a member of </w:t>
      </w:r>
      <w:r w:rsidR="00305F64">
        <w:t>the</w:t>
      </w:r>
      <w:r>
        <w:t xml:space="preserve"> joint </w:t>
      </w:r>
      <w:r w:rsidR="007C2195">
        <w:t>E</w:t>
      </w:r>
      <w:r>
        <w:t xml:space="preserve">quality </w:t>
      </w:r>
      <w:r w:rsidR="007C2195">
        <w:t>F</w:t>
      </w:r>
      <w:r>
        <w:t xml:space="preserve">orum. Through this mechanism, the SPPG </w:t>
      </w:r>
      <w:r w:rsidR="00305F64">
        <w:t xml:space="preserve">likewise </w:t>
      </w:r>
      <w:r>
        <w:t>shared and took learning from the joint review.</w:t>
      </w:r>
    </w:p>
    <w:p w:rsidR="0056766A" w:rsidRPr="00716F2B" w:rsidRDefault="006D6D1F" w:rsidP="00716F2B">
      <w:r>
        <w:rPr>
          <w:rFonts w:cs="Arial"/>
          <w:szCs w:val="28"/>
        </w:rPr>
        <w:t>The</w:t>
      </w:r>
      <w:r w:rsidR="0050443E" w:rsidRPr="008F0C43">
        <w:rPr>
          <w:rFonts w:cs="Arial"/>
          <w:szCs w:val="28"/>
        </w:rPr>
        <w:t xml:space="preserve"> purpose </w:t>
      </w:r>
      <w:r>
        <w:rPr>
          <w:rFonts w:cs="Arial"/>
          <w:szCs w:val="28"/>
        </w:rPr>
        <w:t xml:space="preserve">of the </w:t>
      </w:r>
      <w:proofErr w:type="gramStart"/>
      <w:r>
        <w:rPr>
          <w:rFonts w:cs="Arial"/>
          <w:szCs w:val="28"/>
        </w:rPr>
        <w:t>Five Year</w:t>
      </w:r>
      <w:proofErr w:type="gramEnd"/>
      <w:r>
        <w:rPr>
          <w:rFonts w:cs="Arial"/>
          <w:szCs w:val="28"/>
        </w:rPr>
        <w:t xml:space="preserve"> Review </w:t>
      </w:r>
      <w:r w:rsidR="0050443E" w:rsidRPr="008F0C43">
        <w:rPr>
          <w:rFonts w:cs="Arial"/>
          <w:szCs w:val="28"/>
        </w:rPr>
        <w:t xml:space="preserve">is to take learning by </w:t>
      </w:r>
      <w:r w:rsidR="00F811C4">
        <w:rPr>
          <w:rFonts w:cs="Arial"/>
          <w:szCs w:val="28"/>
        </w:rPr>
        <w:t>reviewing</w:t>
      </w:r>
      <w:r w:rsidR="0050443E" w:rsidRPr="008F0C43">
        <w:rPr>
          <w:rFonts w:cs="Arial"/>
          <w:szCs w:val="28"/>
        </w:rPr>
        <w:t xml:space="preserve"> the way the organisation</w:t>
      </w:r>
      <w:r w:rsidR="00D15B0C" w:rsidRPr="008F0C43">
        <w:rPr>
          <w:rFonts w:cs="Arial"/>
          <w:szCs w:val="28"/>
        </w:rPr>
        <w:t>s</w:t>
      </w:r>
      <w:r w:rsidR="0050443E" w:rsidRPr="008F0C43">
        <w:rPr>
          <w:rFonts w:cs="Arial"/>
          <w:szCs w:val="28"/>
        </w:rPr>
        <w:t xml:space="preserve"> ha</w:t>
      </w:r>
      <w:r w:rsidR="00D15B0C" w:rsidRPr="008F0C43">
        <w:rPr>
          <w:rFonts w:cs="Arial"/>
          <w:szCs w:val="28"/>
        </w:rPr>
        <w:t>ve</w:t>
      </w:r>
      <w:r w:rsidR="0050443E" w:rsidRPr="008F0C43">
        <w:rPr>
          <w:rFonts w:cs="Arial"/>
          <w:szCs w:val="28"/>
        </w:rPr>
        <w:t xml:space="preserve"> implemented Section 75 over the past five years.</w:t>
      </w:r>
      <w:r w:rsidR="00716F2B">
        <w:rPr>
          <w:rFonts w:cs="Arial"/>
          <w:szCs w:val="28"/>
        </w:rPr>
        <w:t xml:space="preserve"> </w:t>
      </w:r>
      <w:r w:rsidR="0050443E" w:rsidRPr="008F0C43">
        <w:rPr>
          <w:rFonts w:cs="Arial"/>
          <w:szCs w:val="28"/>
        </w:rPr>
        <w:t>The review is a process of self-assessment. As specified by Equality Commission guidance</w:t>
      </w:r>
      <w:r w:rsidR="0050443E" w:rsidRPr="008F0C43">
        <w:rPr>
          <w:rFonts w:cs="Arial"/>
          <w:szCs w:val="28"/>
          <w:vertAlign w:val="superscript"/>
        </w:rPr>
        <w:footnoteReference w:id="1"/>
      </w:r>
      <w:r w:rsidR="0050443E" w:rsidRPr="008F0C43">
        <w:rPr>
          <w:rFonts w:cs="Arial"/>
          <w:szCs w:val="28"/>
        </w:rPr>
        <w:t xml:space="preserve">, </w:t>
      </w:r>
      <w:r w:rsidR="00D15B0C" w:rsidRPr="008F0C43">
        <w:rPr>
          <w:rFonts w:cs="Arial"/>
          <w:szCs w:val="28"/>
        </w:rPr>
        <w:t xml:space="preserve">it </w:t>
      </w:r>
      <w:r w:rsidR="0050443E" w:rsidRPr="008F0C43">
        <w:rPr>
          <w:rFonts w:cs="Arial"/>
          <w:szCs w:val="28"/>
        </w:rPr>
        <w:t>involves looking at what has been achieved, what remains to be done, and lessons learned</w:t>
      </w:r>
      <w:r w:rsidR="0056766A">
        <w:rPr>
          <w:rFonts w:cs="Arial"/>
          <w:szCs w:val="28"/>
        </w:rPr>
        <w:t>. The guid</w:t>
      </w:r>
      <w:bookmarkStart w:id="1" w:name="_GoBack"/>
      <w:bookmarkEnd w:id="1"/>
      <w:r w:rsidR="0056766A">
        <w:rPr>
          <w:rFonts w:cs="Arial"/>
          <w:szCs w:val="28"/>
        </w:rPr>
        <w:t>ance likewise stipulates that the</w:t>
      </w:r>
      <w:r w:rsidR="00716F2B">
        <w:rPr>
          <w:rFonts w:cs="Arial"/>
          <w:szCs w:val="28"/>
        </w:rPr>
        <w:t xml:space="preserve"> review</w:t>
      </w:r>
      <w:r w:rsidR="0056766A">
        <w:rPr>
          <w:rFonts w:cs="Arial"/>
          <w:szCs w:val="28"/>
        </w:rPr>
        <w:t xml:space="preserve"> report should cover </w:t>
      </w:r>
      <w:r w:rsidR="0056766A" w:rsidRPr="00716F2B">
        <w:t>how the scheme’s implementation has benefitted individuals within the Section 75 groups</w:t>
      </w:r>
      <w:r w:rsidR="00716F2B">
        <w:t xml:space="preserve">; </w:t>
      </w:r>
      <w:r w:rsidR="0056766A" w:rsidRPr="00716F2B">
        <w:t>how leaders within the authority are engaged in the scheme’s implementation</w:t>
      </w:r>
      <w:r w:rsidR="00716F2B">
        <w:t xml:space="preserve">; </w:t>
      </w:r>
      <w:r w:rsidR="0056766A" w:rsidRPr="00716F2B">
        <w:t>challenges and how they have been overcome</w:t>
      </w:r>
      <w:r w:rsidR="00716F2B">
        <w:t xml:space="preserve">; </w:t>
      </w:r>
      <w:r w:rsidR="0056766A" w:rsidRPr="00716F2B">
        <w:t>lessons learned</w:t>
      </w:r>
      <w:r w:rsidR="00716F2B">
        <w:t xml:space="preserve">; and </w:t>
      </w:r>
      <w:r w:rsidR="0056766A" w:rsidRPr="00716F2B">
        <w:t>good practice.</w:t>
      </w:r>
    </w:p>
    <w:p w:rsidR="0056766A" w:rsidRDefault="00716F2B" w:rsidP="0050443E">
      <w:pPr>
        <w:rPr>
          <w:rFonts w:cs="Arial"/>
          <w:szCs w:val="28"/>
        </w:rPr>
      </w:pPr>
      <w:r>
        <w:rPr>
          <w:rFonts w:cs="Arial"/>
          <w:szCs w:val="28"/>
        </w:rPr>
        <w:t>As some of these elements are closely linked in practice, t</w:t>
      </w:r>
      <w:r w:rsidR="0050443E" w:rsidRPr="008F0C43">
        <w:rPr>
          <w:rFonts w:cs="Arial"/>
          <w:szCs w:val="28"/>
        </w:rPr>
        <w:t>his report presents the key findings from the review</w:t>
      </w:r>
      <w:r w:rsidR="00230DC4" w:rsidRPr="008F0C43">
        <w:rPr>
          <w:rFonts w:cs="Arial"/>
          <w:szCs w:val="28"/>
        </w:rPr>
        <w:t xml:space="preserve"> </w:t>
      </w:r>
      <w:r w:rsidR="0056766A">
        <w:rPr>
          <w:rFonts w:cs="Arial"/>
          <w:szCs w:val="28"/>
        </w:rPr>
        <w:t xml:space="preserve">in three </w:t>
      </w:r>
      <w:r>
        <w:rPr>
          <w:rFonts w:cs="Arial"/>
          <w:szCs w:val="28"/>
        </w:rPr>
        <w:t xml:space="preserve">combined </w:t>
      </w:r>
      <w:r w:rsidR="0056766A">
        <w:rPr>
          <w:rFonts w:cs="Arial"/>
          <w:szCs w:val="28"/>
        </w:rPr>
        <w:t>sections:</w:t>
      </w:r>
    </w:p>
    <w:p w:rsidR="0056766A" w:rsidRDefault="0056766A" w:rsidP="00716F2B">
      <w:pPr>
        <w:pStyle w:val="ListParagraph"/>
        <w:numPr>
          <w:ilvl w:val="0"/>
          <w:numId w:val="44"/>
        </w:numPr>
        <w:rPr>
          <w:rFonts w:cs="Arial"/>
          <w:szCs w:val="28"/>
        </w:rPr>
      </w:pPr>
      <w:r w:rsidRPr="0056766A">
        <w:rPr>
          <w:rFonts w:cs="Arial"/>
          <w:szCs w:val="28"/>
        </w:rPr>
        <w:t xml:space="preserve">Good </w:t>
      </w:r>
      <w:r w:rsidR="00716F2B">
        <w:rPr>
          <w:rFonts w:cs="Arial"/>
          <w:szCs w:val="28"/>
        </w:rPr>
        <w:t>p</w:t>
      </w:r>
      <w:r w:rsidRPr="0056766A">
        <w:rPr>
          <w:rFonts w:cs="Arial"/>
          <w:szCs w:val="28"/>
        </w:rPr>
        <w:t>ractice &amp; how the scheme’s implementation has benefitted individuals within the Section 75 groups</w:t>
      </w:r>
    </w:p>
    <w:p w:rsidR="0056766A" w:rsidRDefault="0056766A" w:rsidP="00716F2B">
      <w:pPr>
        <w:pStyle w:val="ListParagraph"/>
        <w:numPr>
          <w:ilvl w:val="0"/>
          <w:numId w:val="44"/>
        </w:numPr>
        <w:rPr>
          <w:rFonts w:cs="Arial"/>
          <w:szCs w:val="28"/>
        </w:rPr>
      </w:pPr>
      <w:r w:rsidRPr="008F0C43">
        <w:rPr>
          <w:rFonts w:cs="Arial"/>
          <w:szCs w:val="28"/>
        </w:rPr>
        <w:t xml:space="preserve">What challenges emerged and how they have been overcome &amp; </w:t>
      </w:r>
      <w:r w:rsidR="00716F2B">
        <w:rPr>
          <w:rFonts w:cs="Arial"/>
          <w:szCs w:val="28"/>
        </w:rPr>
        <w:t>h</w:t>
      </w:r>
      <w:r w:rsidRPr="008F0C43">
        <w:rPr>
          <w:rFonts w:cs="Arial"/>
          <w:szCs w:val="28"/>
        </w:rPr>
        <w:t>ow leaders within the authority are engaged in the scheme’s implementation</w:t>
      </w:r>
    </w:p>
    <w:p w:rsidR="0056766A" w:rsidRPr="0056766A" w:rsidRDefault="0056766A" w:rsidP="00716F2B">
      <w:pPr>
        <w:pStyle w:val="ListParagraph"/>
        <w:numPr>
          <w:ilvl w:val="0"/>
          <w:numId w:val="44"/>
        </w:numPr>
        <w:rPr>
          <w:rFonts w:cs="Arial"/>
          <w:szCs w:val="28"/>
        </w:rPr>
      </w:pPr>
      <w:r w:rsidRPr="008F0C43">
        <w:rPr>
          <w:rFonts w:cs="Arial"/>
          <w:szCs w:val="28"/>
        </w:rPr>
        <w:t>Lessons Learned</w:t>
      </w:r>
      <w:r>
        <w:rPr>
          <w:rFonts w:cs="Arial"/>
          <w:szCs w:val="28"/>
        </w:rPr>
        <w:t>.</w:t>
      </w:r>
    </w:p>
    <w:p w:rsidR="00C70D20" w:rsidRPr="008F0C43" w:rsidRDefault="00526EFC" w:rsidP="006D2446">
      <w:pPr>
        <w:pStyle w:val="Heading1"/>
        <w:numPr>
          <w:ilvl w:val="0"/>
          <w:numId w:val="1"/>
        </w:numPr>
        <w:rPr>
          <w:rFonts w:cs="Arial"/>
          <w:color w:val="auto"/>
          <w:szCs w:val="32"/>
          <w:lang w:val="en-GB"/>
        </w:rPr>
      </w:pPr>
      <w:bookmarkStart w:id="2" w:name="_Toc230258618"/>
      <w:r>
        <w:rPr>
          <w:rFonts w:cs="Arial"/>
          <w:color w:val="auto"/>
          <w:szCs w:val="32"/>
          <w:lang w:val="en-GB"/>
        </w:rPr>
        <w:t>Methodology</w:t>
      </w:r>
      <w:bookmarkEnd w:id="2"/>
    </w:p>
    <w:p w:rsidR="005F0E98" w:rsidRPr="008F0C43" w:rsidRDefault="005F0E98" w:rsidP="0012339C">
      <w:pPr>
        <w:spacing w:after="200"/>
      </w:pPr>
      <w:r w:rsidRPr="008F0C43">
        <w:t xml:space="preserve">The approach and methodology </w:t>
      </w:r>
      <w:r w:rsidR="00D15B0C" w:rsidRPr="008F0C43">
        <w:t>of</w:t>
      </w:r>
      <w:r w:rsidRPr="008F0C43">
        <w:t xml:space="preserve"> the review, developed by the BSO Equality Unit and agreed </w:t>
      </w:r>
      <w:r w:rsidR="00716F2B">
        <w:t>with</w:t>
      </w:r>
      <w:r w:rsidRPr="008F0C43">
        <w:t xml:space="preserve"> the partner organisations, is closely aligned with the Commission’s guidance. </w:t>
      </w:r>
      <w:r w:rsidR="007C2195">
        <w:t xml:space="preserve">Importantly, it was designed </w:t>
      </w:r>
      <w:r w:rsidRPr="008F0C43">
        <w:t xml:space="preserve">based on the principles of collaboration, proportionality, and making maximum use of limited resources. </w:t>
      </w:r>
    </w:p>
    <w:p w:rsidR="005F0E98" w:rsidRPr="00D85CE1" w:rsidRDefault="00EA650B" w:rsidP="0012339C">
      <w:pPr>
        <w:spacing w:after="200"/>
      </w:pPr>
      <w:r w:rsidRPr="008F0C43">
        <w:lastRenderedPageBreak/>
        <w:t xml:space="preserve">The methodology centred on sharing learning and discussions between partner organisations at quarterly Equality Forum meetings convened by the BSO Equality Unit. The agendas of two Forum meetings during 2025-26 were shaped specifically to facilitate </w:t>
      </w:r>
      <w:r w:rsidR="00D85CE1">
        <w:t xml:space="preserve">focus group </w:t>
      </w:r>
      <w:r w:rsidRPr="00D85CE1">
        <w:t>discussions</w:t>
      </w:r>
      <w:r w:rsidR="007C2195" w:rsidRPr="00D85CE1">
        <w:t xml:space="preserve"> on challenges, learning and good practice. Table 1 below identifies the elements of data collection </w:t>
      </w:r>
      <w:r w:rsidR="00D85CE1" w:rsidRPr="00D85CE1">
        <w:t>with reference to Equality Commission guidance on ‘kinds of evidence’ (ECNI 2016, p.4)</w:t>
      </w:r>
      <w:r w:rsidR="007C2195" w:rsidRPr="00D85CE1">
        <w:t xml:space="preserve"> </w:t>
      </w:r>
      <w:r w:rsidR="00D85CE1" w:rsidRPr="00D85CE1">
        <w:t>for each of</w:t>
      </w:r>
      <w:r w:rsidR="007C2195" w:rsidRPr="00D85CE1">
        <w:t xml:space="preserve"> the sections in the review report.</w:t>
      </w:r>
    </w:p>
    <w:p w:rsidR="005F0E98" w:rsidRPr="008F0C43" w:rsidRDefault="005F0E98" w:rsidP="005F0E98">
      <w:pPr>
        <w:rPr>
          <w:b/>
        </w:rPr>
      </w:pPr>
      <w:r w:rsidRPr="008F0C43">
        <w:rPr>
          <w:b/>
        </w:rPr>
        <w:t>Table 1: Key elements of data collection</w:t>
      </w:r>
    </w:p>
    <w:tbl>
      <w:tblPr>
        <w:tblStyle w:val="TableGrid"/>
        <w:tblW w:w="9919" w:type="dxa"/>
        <w:tblLook w:val="04A0" w:firstRow="1" w:lastRow="0" w:firstColumn="1" w:lastColumn="0" w:noHBand="0" w:noVBand="1"/>
      </w:tblPr>
      <w:tblGrid>
        <w:gridCol w:w="4959"/>
        <w:gridCol w:w="4960"/>
      </w:tblGrid>
      <w:tr w:rsidR="00D85CE1" w:rsidRPr="0084136D" w:rsidTr="00D85CE1">
        <w:tc>
          <w:tcPr>
            <w:tcW w:w="4959" w:type="dxa"/>
          </w:tcPr>
          <w:p w:rsidR="00D85CE1" w:rsidRPr="0084136D" w:rsidRDefault="00D85CE1" w:rsidP="00D15B0C">
            <w:pPr>
              <w:rPr>
                <w:b/>
              </w:rPr>
            </w:pPr>
            <w:r w:rsidRPr="0084136D">
              <w:rPr>
                <w:b/>
              </w:rPr>
              <w:t>Report Sections</w:t>
            </w:r>
            <w:r>
              <w:rPr>
                <w:b/>
              </w:rPr>
              <w:br/>
              <w:t xml:space="preserve">(in line with </w:t>
            </w:r>
            <w:r w:rsidRPr="0084136D">
              <w:rPr>
                <w:b/>
              </w:rPr>
              <w:t>Equality Commission Guidance</w:t>
            </w:r>
            <w:r>
              <w:rPr>
                <w:b/>
              </w:rPr>
              <w:t>)</w:t>
            </w:r>
          </w:p>
        </w:tc>
        <w:tc>
          <w:tcPr>
            <w:tcW w:w="4960" w:type="dxa"/>
          </w:tcPr>
          <w:p w:rsidR="00D85CE1" w:rsidRPr="0084136D" w:rsidRDefault="00D85CE1" w:rsidP="00703848">
            <w:pPr>
              <w:rPr>
                <w:b/>
              </w:rPr>
            </w:pPr>
            <w:r>
              <w:rPr>
                <w:b/>
              </w:rPr>
              <w:t>Approach/Methodology</w:t>
            </w:r>
            <w:r>
              <w:rPr>
                <w:b/>
              </w:rPr>
              <w:br/>
              <w:t xml:space="preserve">(with reference to </w:t>
            </w:r>
            <w:r w:rsidRPr="0084136D">
              <w:rPr>
                <w:b/>
              </w:rPr>
              <w:t>Equality Commission Guidance</w:t>
            </w:r>
            <w:r>
              <w:rPr>
                <w:b/>
              </w:rPr>
              <w:t xml:space="preserve"> on</w:t>
            </w:r>
            <w:r w:rsidRPr="0084136D">
              <w:rPr>
                <w:b/>
              </w:rPr>
              <w:t xml:space="preserve"> </w:t>
            </w:r>
            <w:r>
              <w:rPr>
                <w:b/>
              </w:rPr>
              <w:t>Kinds</w:t>
            </w:r>
            <w:r w:rsidRPr="0084136D">
              <w:rPr>
                <w:b/>
              </w:rPr>
              <w:t xml:space="preserve"> of Evidence</w:t>
            </w:r>
            <w:r>
              <w:rPr>
                <w:b/>
              </w:rPr>
              <w:t>)</w:t>
            </w:r>
          </w:p>
        </w:tc>
      </w:tr>
      <w:tr w:rsidR="00D85CE1" w:rsidRPr="007C2195" w:rsidTr="00D85CE1">
        <w:tc>
          <w:tcPr>
            <w:tcW w:w="4959" w:type="dxa"/>
          </w:tcPr>
          <w:p w:rsidR="00D85CE1" w:rsidRPr="007C2195" w:rsidRDefault="00D85CE1" w:rsidP="0084136D">
            <w:pPr>
              <w:pStyle w:val="ListParagraph"/>
              <w:numPr>
                <w:ilvl w:val="0"/>
                <w:numId w:val="34"/>
              </w:numPr>
              <w:spacing w:line="240" w:lineRule="atLeast"/>
              <w:ind w:left="309"/>
              <w:rPr>
                <w:szCs w:val="28"/>
              </w:rPr>
            </w:pPr>
            <w:r>
              <w:t>G</w:t>
            </w:r>
            <w:r w:rsidRPr="007C2195">
              <w:t>ood practice</w:t>
            </w:r>
            <w:r>
              <w:t xml:space="preserve"> &amp; </w:t>
            </w:r>
            <w:r w:rsidRPr="007C2195">
              <w:t>how the scheme’s implementation has benefitted individuals within the Section 75 groups</w:t>
            </w:r>
          </w:p>
        </w:tc>
        <w:tc>
          <w:tcPr>
            <w:tcW w:w="4960" w:type="dxa"/>
          </w:tcPr>
          <w:p w:rsidR="00D85CE1" w:rsidRDefault="00D85CE1" w:rsidP="00D85CE1">
            <w:pPr>
              <w:pStyle w:val="Default"/>
              <w:spacing w:after="211"/>
              <w:rPr>
                <w:color w:val="auto"/>
                <w:sz w:val="28"/>
                <w:szCs w:val="28"/>
              </w:rPr>
            </w:pPr>
            <w:r>
              <w:rPr>
                <w:color w:val="auto"/>
                <w:sz w:val="28"/>
                <w:szCs w:val="28"/>
              </w:rPr>
              <w:t>G</w:t>
            </w:r>
            <w:r w:rsidRPr="007C2195">
              <w:rPr>
                <w:color w:val="auto"/>
                <w:sz w:val="28"/>
                <w:szCs w:val="28"/>
              </w:rPr>
              <w:t xml:space="preserve">ood practice shared </w:t>
            </w:r>
            <w:r>
              <w:rPr>
                <w:color w:val="auto"/>
                <w:sz w:val="28"/>
                <w:szCs w:val="28"/>
              </w:rPr>
              <w:t>by equality leads at</w:t>
            </w:r>
            <w:r w:rsidRPr="007C2195">
              <w:rPr>
                <w:color w:val="auto"/>
                <w:sz w:val="28"/>
                <w:szCs w:val="28"/>
              </w:rPr>
              <w:t xml:space="preserve"> </w:t>
            </w:r>
            <w:r>
              <w:rPr>
                <w:color w:val="auto"/>
                <w:sz w:val="28"/>
                <w:szCs w:val="28"/>
              </w:rPr>
              <w:t xml:space="preserve">quarterly </w:t>
            </w:r>
            <w:r w:rsidRPr="007C2195">
              <w:rPr>
                <w:color w:val="auto"/>
                <w:sz w:val="28"/>
                <w:szCs w:val="28"/>
              </w:rPr>
              <w:t>Equality Forum meetings throughout the review period</w:t>
            </w:r>
          </w:p>
          <w:p w:rsidR="00D85CE1" w:rsidRDefault="00D85CE1" w:rsidP="00D85CE1">
            <w:pPr>
              <w:pStyle w:val="Default"/>
              <w:spacing w:after="211"/>
              <w:rPr>
                <w:color w:val="auto"/>
                <w:sz w:val="28"/>
                <w:szCs w:val="28"/>
              </w:rPr>
            </w:pPr>
            <w:r w:rsidRPr="00703848">
              <w:rPr>
                <w:color w:val="auto"/>
                <w:sz w:val="28"/>
                <w:szCs w:val="28"/>
              </w:rPr>
              <w:t>Annual Progress Reports</w:t>
            </w:r>
            <w:r>
              <w:rPr>
                <w:color w:val="auto"/>
                <w:sz w:val="28"/>
                <w:szCs w:val="28"/>
              </w:rPr>
              <w:t xml:space="preserve"> by each of the public authorities</w:t>
            </w:r>
          </w:p>
          <w:p w:rsidR="00D85CE1" w:rsidRPr="007C2195" w:rsidRDefault="00D85CE1" w:rsidP="00D85CE1">
            <w:pPr>
              <w:pStyle w:val="Default"/>
              <w:numPr>
                <w:ilvl w:val="0"/>
                <w:numId w:val="32"/>
              </w:numPr>
              <w:spacing w:after="211"/>
              <w:ind w:left="594"/>
              <w:rPr>
                <w:color w:val="auto"/>
                <w:sz w:val="28"/>
                <w:szCs w:val="28"/>
              </w:rPr>
            </w:pPr>
            <w:r w:rsidRPr="007C2195">
              <w:rPr>
                <w:color w:val="auto"/>
                <w:sz w:val="28"/>
                <w:szCs w:val="28"/>
              </w:rPr>
              <w:t xml:space="preserve">“good practice measures that the public authority itself has </w:t>
            </w:r>
            <w:proofErr w:type="gramStart"/>
            <w:r w:rsidRPr="007C2195">
              <w:rPr>
                <w:color w:val="auto"/>
                <w:sz w:val="28"/>
                <w:szCs w:val="28"/>
              </w:rPr>
              <w:t>undertaken“</w:t>
            </w:r>
            <w:r>
              <w:rPr>
                <w:color w:val="auto"/>
                <w:sz w:val="28"/>
                <w:szCs w:val="28"/>
              </w:rPr>
              <w:t xml:space="preserve"> (</w:t>
            </w:r>
            <w:proofErr w:type="gramEnd"/>
            <w:r>
              <w:rPr>
                <w:color w:val="auto"/>
                <w:sz w:val="28"/>
                <w:szCs w:val="28"/>
              </w:rPr>
              <w:t>ECNI 2016, p.4)</w:t>
            </w:r>
          </w:p>
          <w:p w:rsidR="00D85CE1" w:rsidRDefault="00D85CE1" w:rsidP="00D85CE1">
            <w:pPr>
              <w:pStyle w:val="Default"/>
              <w:numPr>
                <w:ilvl w:val="0"/>
                <w:numId w:val="32"/>
              </w:numPr>
              <w:spacing w:after="211"/>
              <w:ind w:left="594"/>
              <w:rPr>
                <w:color w:val="auto"/>
                <w:sz w:val="28"/>
                <w:szCs w:val="28"/>
              </w:rPr>
            </w:pPr>
            <w:r w:rsidRPr="007C2195">
              <w:rPr>
                <w:color w:val="auto"/>
                <w:sz w:val="28"/>
                <w:szCs w:val="28"/>
              </w:rPr>
              <w:t xml:space="preserve">“good practice measures undertaken by similar public </w:t>
            </w:r>
            <w:proofErr w:type="gramStart"/>
            <w:r w:rsidRPr="007C2195">
              <w:rPr>
                <w:color w:val="auto"/>
                <w:sz w:val="28"/>
                <w:szCs w:val="28"/>
              </w:rPr>
              <w:t>authorities“</w:t>
            </w:r>
            <w:r>
              <w:rPr>
                <w:color w:val="auto"/>
                <w:sz w:val="28"/>
                <w:szCs w:val="28"/>
              </w:rPr>
              <w:t xml:space="preserve"> (</w:t>
            </w:r>
            <w:proofErr w:type="gramEnd"/>
            <w:r>
              <w:rPr>
                <w:color w:val="auto"/>
                <w:sz w:val="28"/>
                <w:szCs w:val="28"/>
              </w:rPr>
              <w:t>ECNI 2016, p.4)</w:t>
            </w:r>
          </w:p>
          <w:p w:rsidR="00D85CE1" w:rsidRPr="00703848" w:rsidRDefault="00D85CE1" w:rsidP="00D85CE1">
            <w:pPr>
              <w:pStyle w:val="Default"/>
              <w:numPr>
                <w:ilvl w:val="0"/>
                <w:numId w:val="32"/>
              </w:numPr>
              <w:spacing w:after="211"/>
              <w:ind w:left="594"/>
              <w:rPr>
                <w:color w:val="auto"/>
                <w:sz w:val="28"/>
                <w:szCs w:val="28"/>
              </w:rPr>
            </w:pPr>
            <w:r w:rsidRPr="00703848">
              <w:rPr>
                <w:color w:val="auto"/>
                <w:sz w:val="28"/>
                <w:szCs w:val="28"/>
              </w:rPr>
              <w:t>“Section 75 annual progress reports that the public authority has completed”</w:t>
            </w:r>
            <w:r>
              <w:rPr>
                <w:color w:val="auto"/>
                <w:sz w:val="28"/>
                <w:szCs w:val="28"/>
              </w:rPr>
              <w:t xml:space="preserve"> (ECNI 2016, p.4)</w:t>
            </w:r>
          </w:p>
          <w:p w:rsidR="00D85CE1" w:rsidRPr="007C2195" w:rsidRDefault="00D85CE1" w:rsidP="00D85CE1">
            <w:pPr>
              <w:pStyle w:val="Default"/>
              <w:numPr>
                <w:ilvl w:val="0"/>
                <w:numId w:val="32"/>
              </w:numPr>
              <w:spacing w:after="211"/>
              <w:ind w:left="594"/>
              <w:rPr>
                <w:color w:val="auto"/>
                <w:sz w:val="28"/>
                <w:szCs w:val="28"/>
              </w:rPr>
            </w:pPr>
            <w:r w:rsidRPr="00703848">
              <w:rPr>
                <w:color w:val="auto"/>
                <w:sz w:val="28"/>
                <w:szCs w:val="28"/>
              </w:rPr>
              <w:t>“the reviewer’s own opinions of these matters based on their own practical experience of implementing these arrangements</w:t>
            </w:r>
            <w:r>
              <w:rPr>
                <w:color w:val="auto"/>
                <w:sz w:val="28"/>
                <w:szCs w:val="28"/>
              </w:rPr>
              <w:t>” (ECNI 2016, p.4)</w:t>
            </w:r>
          </w:p>
        </w:tc>
      </w:tr>
      <w:tr w:rsidR="00D85CE1" w:rsidRPr="00703848" w:rsidTr="00D85CE1">
        <w:tc>
          <w:tcPr>
            <w:tcW w:w="4959" w:type="dxa"/>
          </w:tcPr>
          <w:p w:rsidR="00D85CE1" w:rsidRPr="00703848" w:rsidRDefault="00D85CE1" w:rsidP="00645CEB">
            <w:pPr>
              <w:pStyle w:val="ListParagraph"/>
              <w:numPr>
                <w:ilvl w:val="0"/>
                <w:numId w:val="34"/>
              </w:numPr>
              <w:spacing w:line="240" w:lineRule="atLeast"/>
              <w:ind w:left="309"/>
            </w:pPr>
            <w:r>
              <w:t>C</w:t>
            </w:r>
            <w:r w:rsidRPr="00703848">
              <w:t xml:space="preserve">hallenges and how they have been overcome &amp; how leaders </w:t>
            </w:r>
            <w:r w:rsidRPr="00703848">
              <w:lastRenderedPageBreak/>
              <w:t>within the authority are engaged in the scheme’s implementation</w:t>
            </w:r>
          </w:p>
        </w:tc>
        <w:tc>
          <w:tcPr>
            <w:tcW w:w="4960" w:type="dxa"/>
          </w:tcPr>
          <w:p w:rsidR="00D85CE1" w:rsidRDefault="00D85CE1" w:rsidP="00D85CE1">
            <w:pPr>
              <w:pStyle w:val="Default"/>
              <w:spacing w:after="211"/>
              <w:rPr>
                <w:color w:val="auto"/>
                <w:sz w:val="28"/>
                <w:szCs w:val="28"/>
              </w:rPr>
            </w:pPr>
            <w:r>
              <w:rPr>
                <w:color w:val="auto"/>
                <w:sz w:val="28"/>
                <w:szCs w:val="28"/>
              </w:rPr>
              <w:lastRenderedPageBreak/>
              <w:t xml:space="preserve">Focus Groups </w:t>
            </w:r>
            <w:r w:rsidRPr="00703848">
              <w:rPr>
                <w:color w:val="auto"/>
                <w:sz w:val="28"/>
                <w:szCs w:val="28"/>
              </w:rPr>
              <w:t xml:space="preserve">at Equality Forum meetings in Sept 2025 and Dec 2025 </w:t>
            </w:r>
            <w:r w:rsidRPr="00703848">
              <w:rPr>
                <w:color w:val="auto"/>
                <w:sz w:val="28"/>
                <w:szCs w:val="28"/>
              </w:rPr>
              <w:lastRenderedPageBreak/>
              <w:t xml:space="preserve">and further </w:t>
            </w:r>
            <w:r>
              <w:rPr>
                <w:color w:val="auto"/>
                <w:sz w:val="28"/>
                <w:szCs w:val="28"/>
              </w:rPr>
              <w:t xml:space="preserve">reflective </w:t>
            </w:r>
            <w:r w:rsidRPr="00703848">
              <w:rPr>
                <w:color w:val="auto"/>
                <w:sz w:val="28"/>
                <w:szCs w:val="28"/>
              </w:rPr>
              <w:t>comments from equality leads subsequent to the meetings</w:t>
            </w:r>
          </w:p>
          <w:p w:rsidR="00D85CE1" w:rsidRPr="00D85CE1" w:rsidRDefault="00D85CE1" w:rsidP="00D85CE1">
            <w:pPr>
              <w:pStyle w:val="Default"/>
              <w:numPr>
                <w:ilvl w:val="0"/>
                <w:numId w:val="32"/>
              </w:numPr>
              <w:spacing w:after="211"/>
              <w:ind w:left="594"/>
              <w:rPr>
                <w:color w:val="auto"/>
                <w:sz w:val="28"/>
                <w:szCs w:val="28"/>
              </w:rPr>
            </w:pPr>
            <w:r w:rsidRPr="00703848">
              <w:rPr>
                <w:color w:val="auto"/>
                <w:sz w:val="28"/>
                <w:szCs w:val="28"/>
              </w:rPr>
              <w:t>“the reviewer’s own opinions of these matters based on their own practical experience of implementing these arrangements”</w:t>
            </w:r>
          </w:p>
          <w:p w:rsidR="00D85CE1" w:rsidRPr="00703848" w:rsidRDefault="00D85CE1" w:rsidP="00D85CE1">
            <w:pPr>
              <w:pStyle w:val="Default"/>
              <w:numPr>
                <w:ilvl w:val="0"/>
                <w:numId w:val="32"/>
              </w:numPr>
              <w:spacing w:after="211"/>
              <w:ind w:left="594"/>
              <w:rPr>
                <w:color w:val="auto"/>
                <w:sz w:val="28"/>
                <w:szCs w:val="28"/>
              </w:rPr>
            </w:pPr>
            <w:r w:rsidRPr="00703848">
              <w:rPr>
                <w:color w:val="auto"/>
                <w:sz w:val="28"/>
                <w:szCs w:val="28"/>
              </w:rPr>
              <w:t>“evidence that senior staff are complying with their scheme commitments and providing appropriate leadership”</w:t>
            </w:r>
          </w:p>
          <w:p w:rsidR="00D85CE1" w:rsidRPr="00D85CE1" w:rsidRDefault="00D85CE1" w:rsidP="00D85CE1">
            <w:pPr>
              <w:pStyle w:val="Default"/>
              <w:numPr>
                <w:ilvl w:val="0"/>
                <w:numId w:val="32"/>
              </w:numPr>
              <w:spacing w:after="211"/>
              <w:ind w:left="594"/>
              <w:rPr>
                <w:color w:val="auto"/>
                <w:sz w:val="28"/>
                <w:szCs w:val="28"/>
              </w:rPr>
            </w:pPr>
            <w:r w:rsidRPr="00703848">
              <w:rPr>
                <w:color w:val="auto"/>
                <w:sz w:val="28"/>
                <w:szCs w:val="28"/>
              </w:rPr>
              <w:t>“evidence that decision-makers are aware of their obligations”</w:t>
            </w:r>
          </w:p>
        </w:tc>
      </w:tr>
      <w:tr w:rsidR="00D85CE1" w:rsidRPr="00703848" w:rsidTr="00D85CE1">
        <w:tc>
          <w:tcPr>
            <w:tcW w:w="4959" w:type="dxa"/>
          </w:tcPr>
          <w:p w:rsidR="00D85CE1" w:rsidRPr="00703848" w:rsidRDefault="00D85CE1" w:rsidP="005F0E98">
            <w:pPr>
              <w:pStyle w:val="ListParagraph"/>
              <w:numPr>
                <w:ilvl w:val="0"/>
                <w:numId w:val="34"/>
              </w:numPr>
              <w:spacing w:line="240" w:lineRule="atLeast"/>
              <w:ind w:left="309"/>
            </w:pPr>
            <w:r>
              <w:lastRenderedPageBreak/>
              <w:t>L</w:t>
            </w:r>
            <w:r w:rsidRPr="00703848">
              <w:t>essons learned</w:t>
            </w:r>
          </w:p>
        </w:tc>
        <w:tc>
          <w:tcPr>
            <w:tcW w:w="4960" w:type="dxa"/>
          </w:tcPr>
          <w:p w:rsidR="00D85CE1" w:rsidRPr="00D85CE1" w:rsidRDefault="00D85CE1" w:rsidP="00D85CE1">
            <w:pPr>
              <w:pStyle w:val="Default"/>
              <w:spacing w:after="211"/>
              <w:rPr>
                <w:color w:val="auto"/>
              </w:rPr>
            </w:pPr>
            <w:r>
              <w:rPr>
                <w:color w:val="auto"/>
                <w:sz w:val="28"/>
                <w:szCs w:val="28"/>
              </w:rPr>
              <w:t xml:space="preserve">Focus Groups </w:t>
            </w:r>
            <w:r w:rsidRPr="00703848">
              <w:rPr>
                <w:color w:val="auto"/>
                <w:sz w:val="28"/>
                <w:szCs w:val="28"/>
              </w:rPr>
              <w:t>at Equality Forum meetings in Sept 2025 and Dec 2025 and further comments from equality leads subsequent to the meetings</w:t>
            </w:r>
          </w:p>
          <w:p w:rsidR="00D85CE1" w:rsidRPr="00703848" w:rsidRDefault="00D85CE1" w:rsidP="00703848">
            <w:pPr>
              <w:pStyle w:val="Default"/>
              <w:numPr>
                <w:ilvl w:val="0"/>
                <w:numId w:val="32"/>
              </w:numPr>
              <w:spacing w:after="211"/>
              <w:rPr>
                <w:color w:val="auto"/>
              </w:rPr>
            </w:pPr>
            <w:r w:rsidRPr="00703848">
              <w:rPr>
                <w:color w:val="auto"/>
                <w:sz w:val="28"/>
                <w:szCs w:val="28"/>
              </w:rPr>
              <w:t>“the reviewer’s own opinions of these matters based on their own practical experience of implementing these arrangements”</w:t>
            </w:r>
          </w:p>
        </w:tc>
      </w:tr>
    </w:tbl>
    <w:p w:rsidR="003C664D" w:rsidRPr="00B36841" w:rsidRDefault="003C664D" w:rsidP="00B36841">
      <w:pPr>
        <w:pStyle w:val="Default"/>
        <w:spacing w:after="200" w:line="276" w:lineRule="auto"/>
        <w:ind w:left="714" w:right="-601"/>
        <w:rPr>
          <w:color w:val="auto"/>
          <w:szCs w:val="28"/>
        </w:rPr>
      </w:pPr>
      <w:r w:rsidRPr="00B36841">
        <w:rPr>
          <w:color w:val="auto"/>
          <w:szCs w:val="28"/>
        </w:rPr>
        <w:br w:type="page"/>
      </w:r>
    </w:p>
    <w:p w:rsidR="00C70D20" w:rsidRPr="008F0C43" w:rsidRDefault="00C70D20" w:rsidP="006D2446">
      <w:pPr>
        <w:pStyle w:val="Heading1"/>
        <w:numPr>
          <w:ilvl w:val="0"/>
          <w:numId w:val="1"/>
        </w:numPr>
        <w:rPr>
          <w:rFonts w:cs="Arial"/>
          <w:color w:val="auto"/>
          <w:szCs w:val="32"/>
          <w:lang w:val="en-GB"/>
        </w:rPr>
      </w:pPr>
      <w:bookmarkStart w:id="3" w:name="_Toc230258619"/>
      <w:r w:rsidRPr="008F0C43">
        <w:rPr>
          <w:rFonts w:cs="Arial"/>
          <w:color w:val="auto"/>
          <w:szCs w:val="32"/>
          <w:lang w:val="en-GB"/>
        </w:rPr>
        <w:lastRenderedPageBreak/>
        <w:t>Key Findings</w:t>
      </w:r>
      <w:bookmarkEnd w:id="3"/>
    </w:p>
    <w:p w:rsidR="00381D20" w:rsidRPr="004D5ACE" w:rsidRDefault="008A0B99" w:rsidP="00381D20">
      <w:pPr>
        <w:pStyle w:val="Heading2"/>
        <w:spacing w:after="240"/>
        <w:rPr>
          <w:rFonts w:ascii="Arial" w:hAnsi="Arial" w:cs="Arial"/>
          <w:color w:val="auto"/>
          <w:sz w:val="28"/>
          <w:szCs w:val="28"/>
        </w:rPr>
      </w:pPr>
      <w:bookmarkStart w:id="4" w:name="_Toc230258620"/>
      <w:r>
        <w:rPr>
          <w:rFonts w:ascii="Arial" w:hAnsi="Arial" w:cs="Arial"/>
          <w:color w:val="auto"/>
          <w:sz w:val="28"/>
          <w:szCs w:val="28"/>
        </w:rPr>
        <w:t>3.1</w:t>
      </w:r>
      <w:r>
        <w:rPr>
          <w:rFonts w:ascii="Arial" w:hAnsi="Arial" w:cs="Arial"/>
          <w:color w:val="auto"/>
          <w:sz w:val="28"/>
          <w:szCs w:val="28"/>
        </w:rPr>
        <w:tab/>
      </w:r>
      <w:r w:rsidR="0091417D" w:rsidRPr="004D5ACE">
        <w:rPr>
          <w:rFonts w:ascii="Arial" w:hAnsi="Arial" w:cs="Arial"/>
          <w:color w:val="auto"/>
          <w:sz w:val="28"/>
          <w:szCs w:val="28"/>
        </w:rPr>
        <w:t xml:space="preserve">Good Practice </w:t>
      </w:r>
      <w:r w:rsidR="0091417D">
        <w:rPr>
          <w:rFonts w:ascii="Arial" w:hAnsi="Arial" w:cs="Arial"/>
          <w:color w:val="auto"/>
          <w:sz w:val="28"/>
          <w:szCs w:val="28"/>
        </w:rPr>
        <w:t>&amp; h</w:t>
      </w:r>
      <w:r w:rsidR="00A671BA" w:rsidRPr="004D5ACE">
        <w:rPr>
          <w:rFonts w:ascii="Arial" w:hAnsi="Arial" w:cs="Arial"/>
          <w:color w:val="auto"/>
          <w:sz w:val="28"/>
          <w:szCs w:val="28"/>
        </w:rPr>
        <w:t xml:space="preserve">ow the scheme’s implementation </w:t>
      </w:r>
      <w:r w:rsidR="00D55A80" w:rsidRPr="004D5ACE">
        <w:rPr>
          <w:rFonts w:ascii="Arial" w:hAnsi="Arial" w:cs="Arial"/>
          <w:color w:val="auto"/>
          <w:sz w:val="28"/>
          <w:szCs w:val="28"/>
        </w:rPr>
        <w:t xml:space="preserve">has </w:t>
      </w:r>
      <w:r w:rsidR="00A671BA" w:rsidRPr="004D5ACE">
        <w:rPr>
          <w:rFonts w:ascii="Arial" w:hAnsi="Arial" w:cs="Arial"/>
          <w:color w:val="auto"/>
          <w:sz w:val="28"/>
          <w:szCs w:val="28"/>
        </w:rPr>
        <w:t>benefitted individuals within the Section 75 groups</w:t>
      </w:r>
      <w:bookmarkEnd w:id="4"/>
    </w:p>
    <w:p w:rsidR="008F0C43" w:rsidRDefault="00CD602E" w:rsidP="00381D20">
      <w:pPr>
        <w:rPr>
          <w:rFonts w:cs="Arial"/>
          <w:szCs w:val="28"/>
        </w:rPr>
      </w:pPr>
      <w:r w:rsidRPr="00AC60B1">
        <w:rPr>
          <w:rFonts w:cs="Arial"/>
          <w:szCs w:val="28"/>
        </w:rPr>
        <w:t>Over the reporting period, the partner organisations have taken a pragmatic approach and worked together to promote equality of opportunity and good relations through implementation of their respective Equality Scheme commitments, undertaking joint work. In addition, on an individual organisational basis, partner organisations have developed good practice in their work to improve equality outcomes for people across the Section 75 equality groups.</w:t>
      </w:r>
      <w:r w:rsidR="008B112D">
        <w:rPr>
          <w:rFonts w:cs="Arial"/>
          <w:szCs w:val="28"/>
        </w:rPr>
        <w:t xml:space="preserve"> </w:t>
      </w:r>
      <w:r w:rsidRPr="00AC60B1">
        <w:rPr>
          <w:rFonts w:cs="Arial"/>
          <w:szCs w:val="28"/>
        </w:rPr>
        <w:t xml:space="preserve">Further information on </w:t>
      </w:r>
      <w:r w:rsidR="008B112D">
        <w:rPr>
          <w:rFonts w:cs="Arial"/>
          <w:szCs w:val="28"/>
        </w:rPr>
        <w:t xml:space="preserve">both types of </w:t>
      </w:r>
      <w:r w:rsidRPr="00AC60B1">
        <w:rPr>
          <w:rFonts w:cs="Arial"/>
          <w:szCs w:val="28"/>
        </w:rPr>
        <w:t xml:space="preserve">good practice initiatives is </w:t>
      </w:r>
      <w:r w:rsidR="008B112D">
        <w:rPr>
          <w:rFonts w:cs="Arial"/>
          <w:szCs w:val="28"/>
        </w:rPr>
        <w:t>presented</w:t>
      </w:r>
      <w:r w:rsidRPr="00AC60B1">
        <w:rPr>
          <w:rFonts w:cs="Arial"/>
          <w:szCs w:val="28"/>
        </w:rPr>
        <w:t xml:space="preserve"> below.</w:t>
      </w:r>
    </w:p>
    <w:p w:rsidR="008F0C43" w:rsidRPr="00EA66BC" w:rsidRDefault="00EA66BC" w:rsidP="00381D20">
      <w:pPr>
        <w:rPr>
          <w:b/>
        </w:rPr>
      </w:pPr>
      <w:r w:rsidRPr="00EA66BC">
        <w:rPr>
          <w:b/>
        </w:rPr>
        <w:t>A</w:t>
      </w:r>
      <w:r>
        <w:rPr>
          <w:b/>
        </w:rPr>
        <w:t>:</w:t>
      </w:r>
      <w:r w:rsidRPr="00EA66BC">
        <w:rPr>
          <w:b/>
        </w:rPr>
        <w:t xml:space="preserve"> </w:t>
      </w:r>
      <w:r w:rsidR="00CD602E" w:rsidRPr="00EA66BC">
        <w:rPr>
          <w:b/>
        </w:rPr>
        <w:t xml:space="preserve">Good </w:t>
      </w:r>
      <w:r>
        <w:rPr>
          <w:b/>
        </w:rPr>
        <w:t>P</w:t>
      </w:r>
      <w:r w:rsidR="00CD602E" w:rsidRPr="00EA66BC">
        <w:rPr>
          <w:b/>
        </w:rPr>
        <w:t>ractice</w:t>
      </w:r>
      <w:r w:rsidR="00DF3A28" w:rsidRPr="00EA66BC">
        <w:rPr>
          <w:b/>
        </w:rPr>
        <w:t xml:space="preserve"> </w:t>
      </w:r>
      <w:r>
        <w:rPr>
          <w:b/>
        </w:rPr>
        <w:t xml:space="preserve">- </w:t>
      </w:r>
      <w:r w:rsidR="00DF3A28" w:rsidRPr="00EA66BC">
        <w:rPr>
          <w:b/>
        </w:rPr>
        <w:t>collaboration</w:t>
      </w:r>
    </w:p>
    <w:p w:rsidR="00AC71F8" w:rsidRPr="00BD40F3" w:rsidRDefault="00BD40F3" w:rsidP="008E0FBB">
      <w:pPr>
        <w:rPr>
          <w:rFonts w:cs="Arial"/>
          <w:szCs w:val="28"/>
        </w:rPr>
      </w:pPr>
      <w:r w:rsidRPr="00BD40F3">
        <w:rPr>
          <w:rFonts w:cs="Arial"/>
          <w:szCs w:val="28"/>
        </w:rPr>
        <w:t xml:space="preserve">The </w:t>
      </w:r>
      <w:r w:rsidR="009D58A1">
        <w:rPr>
          <w:rFonts w:cs="Arial"/>
          <w:szCs w:val="28"/>
        </w:rPr>
        <w:t xml:space="preserve">model of an expert equality service facilitating and supporting </w:t>
      </w:r>
      <w:r w:rsidR="00015620">
        <w:rPr>
          <w:rFonts w:cs="Arial"/>
          <w:szCs w:val="28"/>
        </w:rPr>
        <w:t xml:space="preserve">partnership </w:t>
      </w:r>
      <w:r w:rsidR="009D58A1">
        <w:rPr>
          <w:rFonts w:cs="Arial"/>
          <w:szCs w:val="28"/>
        </w:rPr>
        <w:t>working</w:t>
      </w:r>
      <w:r w:rsidR="00015620">
        <w:rPr>
          <w:rFonts w:cs="Arial"/>
          <w:szCs w:val="28"/>
        </w:rPr>
        <w:t xml:space="preserve"> </w:t>
      </w:r>
      <w:r w:rsidR="00EE305B">
        <w:rPr>
          <w:rFonts w:cs="Arial"/>
          <w:szCs w:val="28"/>
        </w:rPr>
        <w:t>including through an</w:t>
      </w:r>
      <w:r w:rsidR="00015620">
        <w:rPr>
          <w:rFonts w:cs="Arial"/>
          <w:szCs w:val="28"/>
        </w:rPr>
        <w:t xml:space="preserve"> </w:t>
      </w:r>
      <w:r w:rsidRPr="00BD40F3">
        <w:rPr>
          <w:rFonts w:cs="Arial"/>
          <w:szCs w:val="28"/>
        </w:rPr>
        <w:t xml:space="preserve">Equality </w:t>
      </w:r>
      <w:r w:rsidR="00AC71F8" w:rsidRPr="00BD40F3">
        <w:rPr>
          <w:rFonts w:cs="Arial"/>
          <w:szCs w:val="28"/>
        </w:rPr>
        <w:t>Forum allows sharing of information, learning, good practice, consistency, and efficiencies</w:t>
      </w:r>
      <w:r w:rsidR="00015620">
        <w:rPr>
          <w:rFonts w:cs="Arial"/>
          <w:szCs w:val="28"/>
        </w:rPr>
        <w:t xml:space="preserve"> in the planning and delivery of equality work</w:t>
      </w:r>
      <w:r w:rsidRPr="00BD40F3">
        <w:rPr>
          <w:rFonts w:cs="Arial"/>
          <w:szCs w:val="28"/>
        </w:rPr>
        <w:t>.</w:t>
      </w:r>
      <w:r w:rsidR="00015620">
        <w:rPr>
          <w:rFonts w:cs="Arial"/>
          <w:szCs w:val="28"/>
        </w:rPr>
        <w:t xml:space="preserve"> This applies in particular to statutory deliverables under the public sector duties.</w:t>
      </w:r>
    </w:p>
    <w:p w:rsidR="008E0FBB" w:rsidRPr="008E0FBB" w:rsidRDefault="009D58A1" w:rsidP="008E0FBB">
      <w:pPr>
        <w:rPr>
          <w:rFonts w:cs="Arial"/>
          <w:szCs w:val="28"/>
        </w:rPr>
      </w:pPr>
      <w:r>
        <w:rPr>
          <w:rFonts w:cs="Arial"/>
          <w:szCs w:val="28"/>
        </w:rPr>
        <w:t>For example, t</w:t>
      </w:r>
      <w:r w:rsidR="008E0FBB" w:rsidRPr="008E0FBB">
        <w:rPr>
          <w:rFonts w:cs="Arial"/>
          <w:szCs w:val="28"/>
        </w:rPr>
        <w:t xml:space="preserve">he </w:t>
      </w:r>
      <w:r w:rsidR="008B112D">
        <w:rPr>
          <w:rFonts w:cs="Arial"/>
          <w:szCs w:val="28"/>
        </w:rPr>
        <w:t>BSO and its partner organisations</w:t>
      </w:r>
      <w:r w:rsidR="008E0FBB" w:rsidRPr="008E0FBB">
        <w:rPr>
          <w:rFonts w:cs="Arial"/>
          <w:szCs w:val="28"/>
        </w:rPr>
        <w:t xml:space="preserve"> as a collective group worked together on </w:t>
      </w:r>
      <w:r w:rsidR="008B112D">
        <w:rPr>
          <w:rFonts w:cs="Arial"/>
          <w:szCs w:val="28"/>
        </w:rPr>
        <w:t xml:space="preserve">the </w:t>
      </w:r>
      <w:r w:rsidR="008E0FBB" w:rsidRPr="00620FFD">
        <w:rPr>
          <w:rFonts w:cs="Arial"/>
          <w:szCs w:val="28"/>
        </w:rPr>
        <w:t xml:space="preserve">development of their new Equality and Disability Action Plans for 2023-28. </w:t>
      </w:r>
      <w:r w:rsidR="008E0FBB" w:rsidRPr="008E0FBB">
        <w:rPr>
          <w:rFonts w:cs="Arial"/>
          <w:szCs w:val="28"/>
        </w:rPr>
        <w:t xml:space="preserve">They undertook a collective public consultation exercise on the </w:t>
      </w:r>
      <w:r w:rsidR="00D55A80">
        <w:rPr>
          <w:rFonts w:cs="Arial"/>
          <w:szCs w:val="28"/>
        </w:rPr>
        <w:t>d</w:t>
      </w:r>
      <w:r w:rsidR="008E0FBB" w:rsidRPr="008E0FBB">
        <w:rPr>
          <w:rFonts w:cs="Arial"/>
          <w:szCs w:val="28"/>
        </w:rPr>
        <w:t>raft Plans in 2023. The consultation exercise was inclusive and followed good practice in relation to the undertaking of a public consultation</w:t>
      </w:r>
      <w:r w:rsidR="00D55A80">
        <w:rPr>
          <w:rFonts w:cs="Arial"/>
          <w:szCs w:val="28"/>
        </w:rPr>
        <w:t>s.</w:t>
      </w:r>
      <w:r w:rsidR="008E0FBB" w:rsidRPr="008E0FBB">
        <w:rPr>
          <w:rFonts w:cs="Arial"/>
          <w:szCs w:val="28"/>
        </w:rPr>
        <w:t xml:space="preserve"> </w:t>
      </w:r>
      <w:r w:rsidR="00D55A80">
        <w:rPr>
          <w:rFonts w:cs="Arial"/>
          <w:szCs w:val="28"/>
        </w:rPr>
        <w:t>I</w:t>
      </w:r>
      <w:r w:rsidR="008E0FBB" w:rsidRPr="008E0FBB">
        <w:rPr>
          <w:rFonts w:cs="Arial"/>
          <w:szCs w:val="28"/>
        </w:rPr>
        <w:t>t included utilising a joint consultation list, holding joint consultation meetings, circulating consultation questionnaires, online consultation, face to face meetings with staff and key stakeholders</w:t>
      </w:r>
      <w:r w:rsidR="00620FFD">
        <w:rPr>
          <w:rFonts w:cs="Arial"/>
          <w:szCs w:val="28"/>
        </w:rPr>
        <w:t>,</w:t>
      </w:r>
      <w:r w:rsidR="008E0FBB" w:rsidRPr="008E0FBB">
        <w:rPr>
          <w:rFonts w:cs="Arial"/>
          <w:szCs w:val="28"/>
        </w:rPr>
        <w:t xml:space="preserve"> and engagement with established staff Networks </w:t>
      </w:r>
      <w:r w:rsidR="00D55A80">
        <w:rPr>
          <w:rFonts w:cs="Arial"/>
          <w:szCs w:val="28"/>
        </w:rPr>
        <w:t>(</w:t>
      </w:r>
      <w:r w:rsidR="008E0FBB" w:rsidRPr="008E0FBB">
        <w:rPr>
          <w:rFonts w:cs="Arial"/>
          <w:szCs w:val="28"/>
        </w:rPr>
        <w:t>such as Tapestry</w:t>
      </w:r>
      <w:r w:rsidR="00D55A80">
        <w:rPr>
          <w:rFonts w:cs="Arial"/>
          <w:szCs w:val="28"/>
        </w:rPr>
        <w:t xml:space="preserve">, </w:t>
      </w:r>
      <w:r w:rsidR="008E0FBB" w:rsidRPr="008E0FBB">
        <w:rPr>
          <w:rFonts w:cs="Arial"/>
          <w:szCs w:val="28"/>
        </w:rPr>
        <w:t>the Disability Staff Network</w:t>
      </w:r>
      <w:r w:rsidR="00D55A80">
        <w:rPr>
          <w:rFonts w:cs="Arial"/>
          <w:szCs w:val="28"/>
        </w:rPr>
        <w:t>)</w:t>
      </w:r>
      <w:r w:rsidR="008E0FBB" w:rsidRPr="008E0FBB">
        <w:rPr>
          <w:rFonts w:cs="Arial"/>
          <w:szCs w:val="28"/>
        </w:rPr>
        <w:t>. Consultees</w:t>
      </w:r>
      <w:r w:rsidR="00D55A80">
        <w:rPr>
          <w:rFonts w:cs="Arial"/>
          <w:szCs w:val="28"/>
        </w:rPr>
        <w:t>’</w:t>
      </w:r>
      <w:r w:rsidR="008E0FBB" w:rsidRPr="008E0FBB">
        <w:rPr>
          <w:rFonts w:cs="Arial"/>
          <w:szCs w:val="28"/>
        </w:rPr>
        <w:t xml:space="preserve"> views were considered</w:t>
      </w:r>
      <w:r w:rsidR="008E0FBB" w:rsidRPr="008E0FBB">
        <w:rPr>
          <w:rFonts w:cs="Arial"/>
          <w:b/>
          <w:szCs w:val="28"/>
        </w:rPr>
        <w:t xml:space="preserve"> </w:t>
      </w:r>
      <w:r w:rsidR="008E0FBB" w:rsidRPr="008E0FBB">
        <w:rPr>
          <w:rFonts w:cs="Arial"/>
          <w:szCs w:val="28"/>
        </w:rPr>
        <w:t>and recognised. A joint Consultation Report was compiled and published</w:t>
      </w:r>
      <w:r w:rsidR="00620FFD">
        <w:rPr>
          <w:rFonts w:cs="Arial"/>
          <w:szCs w:val="28"/>
        </w:rPr>
        <w:t>,</w:t>
      </w:r>
      <w:r w:rsidR="008E0FBB" w:rsidRPr="008E0FBB">
        <w:rPr>
          <w:rFonts w:cs="Arial"/>
          <w:szCs w:val="28"/>
        </w:rPr>
        <w:t xml:space="preserve"> and consultees</w:t>
      </w:r>
      <w:r w:rsidR="00D55A80">
        <w:rPr>
          <w:rFonts w:cs="Arial"/>
          <w:szCs w:val="28"/>
        </w:rPr>
        <w:t>’</w:t>
      </w:r>
      <w:r w:rsidR="008E0FBB" w:rsidRPr="008E0FBB">
        <w:rPr>
          <w:rFonts w:cs="Arial"/>
          <w:szCs w:val="28"/>
        </w:rPr>
        <w:t xml:space="preserve"> views contributed to the development of discrete equality/disability actions included in the Plans.</w:t>
      </w:r>
    </w:p>
    <w:p w:rsidR="00015620" w:rsidRDefault="00015620" w:rsidP="00015620">
      <w:pPr>
        <w:rPr>
          <w:lang w:eastAsia="ja-JP"/>
        </w:rPr>
      </w:pPr>
      <w:r w:rsidRPr="00015620">
        <w:rPr>
          <w:rFonts w:cs="Arial"/>
          <w:szCs w:val="28"/>
        </w:rPr>
        <w:t>With regards to t</w:t>
      </w:r>
      <w:r w:rsidRPr="00015620">
        <w:rPr>
          <w:lang w:eastAsia="ja-JP"/>
        </w:rPr>
        <w:t xml:space="preserve">raining and </w:t>
      </w:r>
      <w:r>
        <w:rPr>
          <w:lang w:eastAsia="ja-JP"/>
        </w:rPr>
        <w:t>a</w:t>
      </w:r>
      <w:r w:rsidRPr="00015620">
        <w:rPr>
          <w:lang w:eastAsia="ja-JP"/>
        </w:rPr>
        <w:t xml:space="preserve">wareness raising, the joint training programme </w:t>
      </w:r>
      <w:r>
        <w:rPr>
          <w:lang w:eastAsia="ja-JP"/>
        </w:rPr>
        <w:t>provides opportunities for</w:t>
      </w:r>
      <w:r w:rsidRPr="00015620">
        <w:rPr>
          <w:lang w:eastAsia="ja-JP"/>
        </w:rPr>
        <w:t xml:space="preserve"> staff to draw on expertise and learning from colleagues across the range of different organisations</w:t>
      </w:r>
      <w:r>
        <w:rPr>
          <w:lang w:eastAsia="ja-JP"/>
        </w:rPr>
        <w:t xml:space="preserve"> both </w:t>
      </w:r>
      <w:r>
        <w:rPr>
          <w:lang w:eastAsia="ja-JP"/>
        </w:rPr>
        <w:lastRenderedPageBreak/>
        <w:t xml:space="preserve">in small </w:t>
      </w:r>
      <w:r w:rsidRPr="00015620">
        <w:rPr>
          <w:lang w:eastAsia="ja-JP"/>
        </w:rPr>
        <w:t>group work</w:t>
      </w:r>
      <w:r>
        <w:rPr>
          <w:lang w:eastAsia="ja-JP"/>
        </w:rPr>
        <w:t xml:space="preserve"> and plenary discussions.</w:t>
      </w:r>
      <w:r w:rsidR="005C1026" w:rsidRPr="005C1026">
        <w:rPr>
          <w:lang w:eastAsia="ja-JP"/>
        </w:rPr>
        <w:t xml:space="preserve"> </w:t>
      </w:r>
      <w:r w:rsidR="005C1026">
        <w:rPr>
          <w:lang w:eastAsia="ja-JP"/>
        </w:rPr>
        <w:t>Similarly, the partnership arrangements enable staff to link in with subject matter leads across partner organisations through signposting by the Equality Unit. T</w:t>
      </w:r>
      <w:r w:rsidRPr="00015620">
        <w:rPr>
          <w:lang w:eastAsia="ja-JP"/>
        </w:rPr>
        <w:t xml:space="preserve">he centralised publication site for equality screenings, managed by the </w:t>
      </w:r>
      <w:r>
        <w:rPr>
          <w:lang w:eastAsia="ja-JP"/>
        </w:rPr>
        <w:t xml:space="preserve">BSO </w:t>
      </w:r>
      <w:r w:rsidRPr="00015620">
        <w:rPr>
          <w:lang w:eastAsia="ja-JP"/>
        </w:rPr>
        <w:t xml:space="preserve">Equality Unit, allows staff </w:t>
      </w:r>
      <w:r>
        <w:rPr>
          <w:lang w:eastAsia="ja-JP"/>
        </w:rPr>
        <w:t>easy access to screenings by partner organisations that might be of relevance to screenings that they are tasked with undertaking.</w:t>
      </w:r>
    </w:p>
    <w:p w:rsidR="008E0FBB" w:rsidRPr="008E0FBB" w:rsidRDefault="008E0FBB" w:rsidP="008E0FBB">
      <w:pPr>
        <w:rPr>
          <w:rFonts w:cs="Arial"/>
          <w:szCs w:val="28"/>
        </w:rPr>
      </w:pPr>
      <w:r w:rsidRPr="008E0FBB">
        <w:rPr>
          <w:rFonts w:cs="Arial"/>
          <w:szCs w:val="28"/>
        </w:rPr>
        <w:t xml:space="preserve">The Equality Unit </w:t>
      </w:r>
      <w:r w:rsidR="008B112D">
        <w:rPr>
          <w:rFonts w:cs="Arial"/>
          <w:szCs w:val="28"/>
        </w:rPr>
        <w:t>and a number of volunteers from the partner organisations worked closely together to</w:t>
      </w:r>
      <w:r w:rsidRPr="008E0FBB">
        <w:rPr>
          <w:rFonts w:cs="Arial"/>
          <w:szCs w:val="28"/>
        </w:rPr>
        <w:t xml:space="preserve"> develop </w:t>
      </w:r>
      <w:r w:rsidR="008B112D" w:rsidRPr="00620FFD">
        <w:rPr>
          <w:rFonts w:cs="Arial"/>
          <w:szCs w:val="28"/>
        </w:rPr>
        <w:t>an</w:t>
      </w:r>
      <w:r w:rsidRPr="00620FFD">
        <w:rPr>
          <w:rFonts w:cs="Arial"/>
          <w:szCs w:val="28"/>
        </w:rPr>
        <w:t xml:space="preserve"> Equality Portal </w:t>
      </w:r>
      <w:r w:rsidR="00EA66BC" w:rsidRPr="00620FFD">
        <w:rPr>
          <w:rFonts w:cs="Arial"/>
          <w:szCs w:val="28"/>
        </w:rPr>
        <w:t>hosted by the BSO Equality Unit</w:t>
      </w:r>
      <w:r w:rsidR="00EA66BC">
        <w:rPr>
          <w:rFonts w:cs="Arial"/>
          <w:szCs w:val="28"/>
        </w:rPr>
        <w:t xml:space="preserve"> </w:t>
      </w:r>
      <w:r w:rsidRPr="008E0FBB">
        <w:rPr>
          <w:rFonts w:cs="Arial"/>
          <w:szCs w:val="28"/>
        </w:rPr>
        <w:t xml:space="preserve">which is </w:t>
      </w:r>
      <w:r w:rsidR="00CA190A">
        <w:rPr>
          <w:rFonts w:cs="Arial"/>
          <w:szCs w:val="28"/>
        </w:rPr>
        <w:t xml:space="preserve">a </w:t>
      </w:r>
      <w:r w:rsidR="00CA190A" w:rsidRPr="008E0FBB">
        <w:rPr>
          <w:rFonts w:cs="Arial"/>
          <w:szCs w:val="28"/>
        </w:rPr>
        <w:t xml:space="preserve">joint resource for </w:t>
      </w:r>
      <w:r w:rsidR="00CA190A">
        <w:rPr>
          <w:rFonts w:cs="Arial"/>
          <w:szCs w:val="28"/>
        </w:rPr>
        <w:t xml:space="preserve">and accessible by all staff working in the </w:t>
      </w:r>
      <w:r w:rsidR="00CA190A" w:rsidRPr="008E0FBB">
        <w:rPr>
          <w:rFonts w:cs="Arial"/>
          <w:szCs w:val="28"/>
        </w:rPr>
        <w:t xml:space="preserve">BSO </w:t>
      </w:r>
      <w:r w:rsidR="00CA190A">
        <w:rPr>
          <w:rFonts w:cs="Arial"/>
          <w:szCs w:val="28"/>
        </w:rPr>
        <w:t>and partner organisations</w:t>
      </w:r>
      <w:r w:rsidRPr="008E0FBB">
        <w:rPr>
          <w:rFonts w:cs="Arial"/>
          <w:szCs w:val="28"/>
        </w:rPr>
        <w:t>.</w:t>
      </w:r>
      <w:r>
        <w:rPr>
          <w:rFonts w:cs="Arial"/>
          <w:szCs w:val="28"/>
        </w:rPr>
        <w:t xml:space="preserve"> </w:t>
      </w:r>
      <w:r w:rsidR="008B112D">
        <w:rPr>
          <w:rFonts w:cs="Arial"/>
          <w:szCs w:val="28"/>
        </w:rPr>
        <w:t>The Portal</w:t>
      </w:r>
      <w:r w:rsidRPr="008E0FBB">
        <w:rPr>
          <w:rFonts w:cs="Arial"/>
          <w:szCs w:val="28"/>
        </w:rPr>
        <w:t xml:space="preserve"> provides a broad range of relevant equality information and resources</w:t>
      </w:r>
      <w:r>
        <w:rPr>
          <w:rFonts w:cs="Arial"/>
          <w:szCs w:val="28"/>
        </w:rPr>
        <w:t>, covering for instance e</w:t>
      </w:r>
      <w:r w:rsidRPr="008E0FBB">
        <w:rPr>
          <w:rFonts w:cs="Arial"/>
          <w:szCs w:val="28"/>
        </w:rPr>
        <w:t xml:space="preserve">quality training, </w:t>
      </w:r>
      <w:r>
        <w:rPr>
          <w:rFonts w:cs="Arial"/>
          <w:szCs w:val="28"/>
        </w:rPr>
        <w:t>and how to</w:t>
      </w:r>
      <w:r w:rsidRPr="008E0FBB">
        <w:rPr>
          <w:rFonts w:cs="Arial"/>
          <w:szCs w:val="28"/>
        </w:rPr>
        <w:t xml:space="preserve"> </w:t>
      </w:r>
      <w:r>
        <w:rPr>
          <w:rFonts w:cs="Arial"/>
          <w:szCs w:val="28"/>
        </w:rPr>
        <w:t xml:space="preserve">access </w:t>
      </w:r>
      <w:r w:rsidRPr="008E0FBB">
        <w:rPr>
          <w:rFonts w:cs="Arial"/>
          <w:szCs w:val="28"/>
        </w:rPr>
        <w:t xml:space="preserve">translation and interpreting services. </w:t>
      </w:r>
      <w:r w:rsidR="00AC60B1">
        <w:rPr>
          <w:rFonts w:cs="Arial"/>
          <w:szCs w:val="28"/>
        </w:rPr>
        <w:t xml:space="preserve">Particular emphasis is placed </w:t>
      </w:r>
      <w:r w:rsidR="00AC60B1" w:rsidRPr="008E0FBB">
        <w:rPr>
          <w:rFonts w:cs="Arial"/>
          <w:szCs w:val="28"/>
        </w:rPr>
        <w:t xml:space="preserve">on </w:t>
      </w:r>
      <w:r w:rsidR="00AC60B1">
        <w:rPr>
          <w:rFonts w:cs="Arial"/>
          <w:szCs w:val="28"/>
        </w:rPr>
        <w:t xml:space="preserve">resources for </w:t>
      </w:r>
      <w:r w:rsidR="00AC60B1" w:rsidRPr="008E0FBB">
        <w:rPr>
          <w:rFonts w:cs="Arial"/>
          <w:szCs w:val="28"/>
        </w:rPr>
        <w:t xml:space="preserve">equality screening, </w:t>
      </w:r>
      <w:r w:rsidR="00AC60B1">
        <w:rPr>
          <w:rFonts w:cs="Arial"/>
          <w:szCs w:val="28"/>
        </w:rPr>
        <w:t>including</w:t>
      </w:r>
      <w:r w:rsidRPr="008E0FBB">
        <w:rPr>
          <w:rFonts w:cs="Arial"/>
          <w:szCs w:val="28"/>
        </w:rPr>
        <w:t xml:space="preserve"> annotated screening templates </w:t>
      </w:r>
      <w:r w:rsidR="00AC60B1">
        <w:rPr>
          <w:rFonts w:cs="Arial"/>
          <w:szCs w:val="28"/>
        </w:rPr>
        <w:t>and guidance for particular types of equality screenings</w:t>
      </w:r>
      <w:r w:rsidRPr="008E0FBB">
        <w:rPr>
          <w:rFonts w:cs="Arial"/>
          <w:szCs w:val="28"/>
        </w:rPr>
        <w:t>. The Equality Portal is an innovative resource tool for</w:t>
      </w:r>
      <w:r w:rsidR="00CA190A">
        <w:rPr>
          <w:rFonts w:cs="Arial"/>
          <w:szCs w:val="28"/>
        </w:rPr>
        <w:t xml:space="preserve"> staff</w:t>
      </w:r>
      <w:r w:rsidR="00AC60B1">
        <w:rPr>
          <w:rFonts w:cs="Arial"/>
          <w:szCs w:val="28"/>
        </w:rPr>
        <w:t>. It</w:t>
      </w:r>
      <w:r w:rsidRPr="008E0FBB">
        <w:rPr>
          <w:rFonts w:cs="Arial"/>
          <w:szCs w:val="28"/>
        </w:rPr>
        <w:t xml:space="preserve"> is updated on a regular basis with pertinent equality information and advice. The development of the Portal is a good practice measure in respect of access to equality information by staff.</w:t>
      </w:r>
    </w:p>
    <w:p w:rsidR="00D43ED3" w:rsidRPr="00D43ED3" w:rsidRDefault="005C1026" w:rsidP="00381D20">
      <w:pPr>
        <w:rPr>
          <w:lang w:eastAsia="ja-JP"/>
        </w:rPr>
      </w:pPr>
      <w:r w:rsidRPr="00D43ED3">
        <w:rPr>
          <w:lang w:eastAsia="ja-JP"/>
        </w:rPr>
        <w:t>W</w:t>
      </w:r>
      <w:r w:rsidR="00AC60B1" w:rsidRPr="00D43ED3">
        <w:rPr>
          <w:lang w:eastAsia="ja-JP"/>
        </w:rPr>
        <w:t>ith regards to producing outcomes</w:t>
      </w:r>
      <w:r w:rsidR="00D43ED3" w:rsidRPr="00D43ED3">
        <w:rPr>
          <w:lang w:eastAsia="ja-JP"/>
        </w:rPr>
        <w:t xml:space="preserve"> for individuals in the Section 75 groups</w:t>
      </w:r>
      <w:r w:rsidR="00AC60B1" w:rsidRPr="00D43ED3">
        <w:rPr>
          <w:lang w:eastAsia="ja-JP"/>
        </w:rPr>
        <w:t xml:space="preserve">, joint work </w:t>
      </w:r>
      <w:r w:rsidR="00D77EC7">
        <w:rPr>
          <w:lang w:eastAsia="ja-JP"/>
        </w:rPr>
        <w:t xml:space="preserve">over the past five years </w:t>
      </w:r>
      <w:r w:rsidR="00AC60B1" w:rsidRPr="00D43ED3">
        <w:rPr>
          <w:lang w:eastAsia="ja-JP"/>
        </w:rPr>
        <w:t>mainly relate</w:t>
      </w:r>
      <w:r w:rsidR="00D77EC7">
        <w:rPr>
          <w:lang w:eastAsia="ja-JP"/>
        </w:rPr>
        <w:t>d</w:t>
      </w:r>
      <w:r w:rsidR="00AC60B1" w:rsidRPr="00D43ED3">
        <w:rPr>
          <w:lang w:eastAsia="ja-JP"/>
        </w:rPr>
        <w:t xml:space="preserve"> to disability </w:t>
      </w:r>
      <w:r w:rsidR="00D43ED3" w:rsidRPr="00D43ED3">
        <w:rPr>
          <w:lang w:eastAsia="ja-JP"/>
        </w:rPr>
        <w:t>such as the Disability Awareness Days held twice a year</w:t>
      </w:r>
      <w:r w:rsidR="009D58A1">
        <w:rPr>
          <w:lang w:eastAsia="ja-JP"/>
        </w:rPr>
        <w:t xml:space="preserve"> with speakers from the voluntary sector</w:t>
      </w:r>
      <w:r w:rsidR="00D43ED3">
        <w:rPr>
          <w:lang w:eastAsia="ja-JP"/>
        </w:rPr>
        <w:t>, for example.</w:t>
      </w:r>
    </w:p>
    <w:p w:rsidR="00504DF6" w:rsidRPr="00EA66BC" w:rsidRDefault="00EA66BC" w:rsidP="00381D20">
      <w:pPr>
        <w:rPr>
          <w:b/>
        </w:rPr>
      </w:pPr>
      <w:r>
        <w:rPr>
          <w:b/>
        </w:rPr>
        <w:t xml:space="preserve">B: </w:t>
      </w:r>
      <w:r w:rsidR="00DF3A28" w:rsidRPr="00EA66BC">
        <w:rPr>
          <w:b/>
        </w:rPr>
        <w:t xml:space="preserve">Good Practice - </w:t>
      </w:r>
      <w:r w:rsidR="00504DF6" w:rsidRPr="00EA66BC">
        <w:rPr>
          <w:b/>
        </w:rPr>
        <w:t>individual organisations</w:t>
      </w:r>
    </w:p>
    <w:p w:rsidR="006C2296" w:rsidRDefault="00F14E57" w:rsidP="00381D20">
      <w:pPr>
        <w:rPr>
          <w:lang w:eastAsia="ja-JP"/>
        </w:rPr>
      </w:pPr>
      <w:r w:rsidRPr="00D77EC7">
        <w:rPr>
          <w:lang w:eastAsia="ja-JP"/>
        </w:rPr>
        <w:t xml:space="preserve">In the following, </w:t>
      </w:r>
      <w:r w:rsidR="00DF3A28" w:rsidRPr="00D77EC7">
        <w:rPr>
          <w:lang w:eastAsia="ja-JP"/>
        </w:rPr>
        <w:t xml:space="preserve">good practice </w:t>
      </w:r>
      <w:r w:rsidRPr="00D77EC7">
        <w:rPr>
          <w:lang w:eastAsia="ja-JP"/>
        </w:rPr>
        <w:t xml:space="preserve">is highlighted in the main </w:t>
      </w:r>
      <w:r w:rsidR="00DF3A28" w:rsidRPr="00D77EC7">
        <w:rPr>
          <w:lang w:eastAsia="ja-JP"/>
        </w:rPr>
        <w:t xml:space="preserve">in relation to outcomes for </w:t>
      </w:r>
      <w:r w:rsidRPr="00D77EC7">
        <w:rPr>
          <w:lang w:eastAsia="ja-JP"/>
        </w:rPr>
        <w:t xml:space="preserve">individuals in </w:t>
      </w:r>
      <w:r w:rsidR="00DF3A28" w:rsidRPr="00D77EC7">
        <w:rPr>
          <w:lang w:eastAsia="ja-JP"/>
        </w:rPr>
        <w:t>S</w:t>
      </w:r>
      <w:r w:rsidRPr="00D77EC7">
        <w:rPr>
          <w:lang w:eastAsia="ja-JP"/>
        </w:rPr>
        <w:t xml:space="preserve">ection </w:t>
      </w:r>
      <w:r w:rsidR="00DF3A28" w:rsidRPr="00D77EC7">
        <w:rPr>
          <w:lang w:eastAsia="ja-JP"/>
        </w:rPr>
        <w:t xml:space="preserve">75 groups </w:t>
      </w:r>
      <w:r w:rsidR="00286D44" w:rsidRPr="00D77EC7">
        <w:rPr>
          <w:lang w:eastAsia="ja-JP"/>
        </w:rPr>
        <w:t>and some in relation to S</w:t>
      </w:r>
      <w:r w:rsidR="00D77EC7">
        <w:rPr>
          <w:lang w:eastAsia="ja-JP"/>
        </w:rPr>
        <w:t xml:space="preserve">ection </w:t>
      </w:r>
      <w:r w:rsidR="00286D44" w:rsidRPr="00D77EC7">
        <w:rPr>
          <w:lang w:eastAsia="ja-JP"/>
        </w:rPr>
        <w:t>75 mechanics/internal infrastructure</w:t>
      </w:r>
      <w:r w:rsidR="00D77EC7">
        <w:rPr>
          <w:lang w:eastAsia="ja-JP"/>
        </w:rPr>
        <w:t>. G</w:t>
      </w:r>
      <w:r w:rsidR="00DF3A28" w:rsidRPr="00D77EC7">
        <w:rPr>
          <w:lang w:eastAsia="ja-JP"/>
        </w:rPr>
        <w:t xml:space="preserve">ood practice in governance and leadership is </w:t>
      </w:r>
      <w:r w:rsidR="00F0163F">
        <w:rPr>
          <w:lang w:eastAsia="ja-JP"/>
        </w:rPr>
        <w:t>presented</w:t>
      </w:r>
      <w:r w:rsidR="00DF3A28" w:rsidRPr="00D77EC7">
        <w:rPr>
          <w:lang w:eastAsia="ja-JP"/>
        </w:rPr>
        <w:t xml:space="preserve"> in the </w:t>
      </w:r>
      <w:r w:rsidR="00D77EC7">
        <w:rPr>
          <w:lang w:eastAsia="ja-JP"/>
        </w:rPr>
        <w:t xml:space="preserve">later </w:t>
      </w:r>
      <w:r w:rsidR="00DF3A28" w:rsidRPr="00D77EC7">
        <w:rPr>
          <w:lang w:eastAsia="ja-JP"/>
        </w:rPr>
        <w:t>section</w:t>
      </w:r>
      <w:r w:rsidR="00D77EC7">
        <w:rPr>
          <w:lang w:eastAsia="ja-JP"/>
        </w:rPr>
        <w:t xml:space="preserve">. </w:t>
      </w:r>
      <w:r w:rsidR="00ED7EE3" w:rsidRPr="00D77EC7">
        <w:rPr>
          <w:lang w:eastAsia="ja-JP"/>
        </w:rPr>
        <w:t>Good practice examples abound</w:t>
      </w:r>
      <w:r w:rsidR="00D77EC7">
        <w:rPr>
          <w:lang w:eastAsia="ja-JP"/>
        </w:rPr>
        <w:t>, many of which are highlighted in the organisations’ Annual Progress Reports for each of the five years of the review period. The examples included in this report were selected</w:t>
      </w:r>
      <w:r w:rsidR="00ED7EE3" w:rsidRPr="00D77EC7">
        <w:rPr>
          <w:lang w:eastAsia="ja-JP"/>
        </w:rPr>
        <w:t xml:space="preserve"> </w:t>
      </w:r>
      <w:r w:rsidR="00D77EC7">
        <w:rPr>
          <w:lang w:eastAsia="ja-JP"/>
        </w:rPr>
        <w:t>for t</w:t>
      </w:r>
      <w:r w:rsidR="00C25E27" w:rsidRPr="00D77EC7">
        <w:rPr>
          <w:lang w:eastAsia="ja-JP"/>
        </w:rPr>
        <w:t>he purpose of highlight</w:t>
      </w:r>
      <w:r w:rsidR="00D77EC7">
        <w:rPr>
          <w:lang w:eastAsia="ja-JP"/>
        </w:rPr>
        <w:t>ing</w:t>
      </w:r>
      <w:r w:rsidR="00C25E27" w:rsidRPr="00D77EC7">
        <w:rPr>
          <w:lang w:eastAsia="ja-JP"/>
        </w:rPr>
        <w:t xml:space="preserve"> different types of outcomes</w:t>
      </w:r>
      <w:r w:rsidR="006C2296">
        <w:rPr>
          <w:lang w:eastAsia="ja-JP"/>
        </w:rPr>
        <w:t xml:space="preserve">, </w:t>
      </w:r>
      <w:r w:rsidR="005F59E6">
        <w:rPr>
          <w:lang w:eastAsia="ja-JP"/>
        </w:rPr>
        <w:t xml:space="preserve">closely linked </w:t>
      </w:r>
      <w:r w:rsidR="006C2296">
        <w:rPr>
          <w:lang w:eastAsia="ja-JP"/>
        </w:rPr>
        <w:t>to</w:t>
      </w:r>
      <w:r w:rsidR="00C25E27" w:rsidRPr="00D77EC7">
        <w:rPr>
          <w:lang w:eastAsia="ja-JP"/>
        </w:rPr>
        <w:t xml:space="preserve"> </w:t>
      </w:r>
      <w:r w:rsidR="006C2296">
        <w:rPr>
          <w:lang w:eastAsia="ja-JP"/>
        </w:rPr>
        <w:t xml:space="preserve">elements of the organisations’ </w:t>
      </w:r>
      <w:r w:rsidR="00C25E27" w:rsidRPr="00D77EC7">
        <w:rPr>
          <w:lang w:eastAsia="ja-JP"/>
        </w:rPr>
        <w:t>Equality Schemes</w:t>
      </w:r>
      <w:r w:rsidR="006C2296">
        <w:rPr>
          <w:lang w:eastAsia="ja-JP"/>
        </w:rPr>
        <w:t>.</w:t>
      </w:r>
    </w:p>
    <w:p w:rsidR="0026280F" w:rsidRPr="00D77EC7" w:rsidRDefault="00F0163F" w:rsidP="00381D20">
      <w:pPr>
        <w:rPr>
          <w:lang w:eastAsia="ja-JP"/>
        </w:rPr>
      </w:pPr>
      <w:r>
        <w:rPr>
          <w:lang w:eastAsia="ja-JP"/>
        </w:rPr>
        <w:lastRenderedPageBreak/>
        <w:t>Most</w:t>
      </w:r>
      <w:r w:rsidR="0026280F">
        <w:rPr>
          <w:lang w:eastAsia="ja-JP"/>
        </w:rPr>
        <w:t xml:space="preserve"> of the good practice initiatives included below have been presented at </w:t>
      </w:r>
      <w:r w:rsidR="000D21CB">
        <w:rPr>
          <w:lang w:eastAsia="ja-JP"/>
        </w:rPr>
        <w:t>a</w:t>
      </w:r>
      <w:r w:rsidR="0026280F">
        <w:rPr>
          <w:lang w:eastAsia="ja-JP"/>
        </w:rPr>
        <w:t xml:space="preserve"> quarterly meeting of the </w:t>
      </w:r>
      <w:r w:rsidR="000D21CB">
        <w:rPr>
          <w:lang w:eastAsia="ja-JP"/>
        </w:rPr>
        <w:t>C</w:t>
      </w:r>
      <w:r w:rsidR="0026280F">
        <w:rPr>
          <w:lang w:eastAsia="ja-JP"/>
        </w:rPr>
        <w:t xml:space="preserve">lient Equality Forum, to </w:t>
      </w:r>
      <w:r w:rsidR="000D21CB">
        <w:rPr>
          <w:lang w:eastAsia="ja-JP"/>
        </w:rPr>
        <w:t>facilitate</w:t>
      </w:r>
      <w:r w:rsidR="0026280F">
        <w:rPr>
          <w:lang w:eastAsia="ja-JP"/>
        </w:rPr>
        <w:t xml:space="preserve"> learning for forum members</w:t>
      </w:r>
      <w:r w:rsidR="000D21CB">
        <w:rPr>
          <w:lang w:eastAsia="ja-JP"/>
        </w:rPr>
        <w:t>, including the opportunity for Q&amp;A and group discussion on the initiative.</w:t>
      </w:r>
    </w:p>
    <w:p w:rsidR="00D736DC" w:rsidRPr="00B06B8C" w:rsidRDefault="00D736DC" w:rsidP="00D736DC">
      <w:pPr>
        <w:pStyle w:val="ListParagraph"/>
        <w:numPr>
          <w:ilvl w:val="0"/>
          <w:numId w:val="36"/>
        </w:numPr>
        <w:spacing w:after="200"/>
        <w:rPr>
          <w:rFonts w:cs="Arial"/>
          <w:b/>
          <w:szCs w:val="24"/>
        </w:rPr>
      </w:pPr>
      <w:r w:rsidRPr="00B06B8C">
        <w:rPr>
          <w:rFonts w:cs="Arial"/>
          <w:b/>
          <w:szCs w:val="24"/>
        </w:rPr>
        <w:t>Northern Ireland Blood Transfusion Service (NIBTS)</w:t>
      </w:r>
      <w:r w:rsidR="00C25E27" w:rsidRPr="00B06B8C">
        <w:rPr>
          <w:rFonts w:cs="Arial"/>
          <w:b/>
          <w:szCs w:val="24"/>
        </w:rPr>
        <w:t xml:space="preserve"> – </w:t>
      </w:r>
      <w:r w:rsidR="00C25E27" w:rsidRPr="00B06B8C">
        <w:rPr>
          <w:rFonts w:cs="Arial"/>
          <w:b/>
          <w:color w:val="00B050"/>
          <w:szCs w:val="24"/>
        </w:rPr>
        <w:t>access to services</w:t>
      </w:r>
    </w:p>
    <w:p w:rsidR="00D736DC" w:rsidRPr="00B06B8C" w:rsidRDefault="00D736DC" w:rsidP="00C3526B">
      <w:pPr>
        <w:pStyle w:val="ListParagraph"/>
        <w:ind w:left="644"/>
        <w:rPr>
          <w:rFonts w:cs="Arial"/>
          <w:szCs w:val="24"/>
        </w:rPr>
      </w:pPr>
      <w:r w:rsidRPr="00B06B8C">
        <w:rPr>
          <w:rFonts w:cs="Arial"/>
          <w:szCs w:val="24"/>
        </w:rPr>
        <w:t>Over the reporting period, NIBTS ha</w:t>
      </w:r>
      <w:r w:rsidR="00A671BA" w:rsidRPr="00B06B8C">
        <w:rPr>
          <w:rFonts w:cs="Arial"/>
          <w:szCs w:val="24"/>
        </w:rPr>
        <w:t>ve</w:t>
      </w:r>
      <w:r w:rsidRPr="00B06B8C">
        <w:rPr>
          <w:rFonts w:cs="Arial"/>
          <w:szCs w:val="24"/>
        </w:rPr>
        <w:t xml:space="preserve"> undertaken a number of </w:t>
      </w:r>
      <w:r w:rsidR="00A671BA" w:rsidRPr="00B06B8C">
        <w:rPr>
          <w:rFonts w:cs="Arial"/>
          <w:szCs w:val="24"/>
        </w:rPr>
        <w:t>developments</w:t>
      </w:r>
      <w:r w:rsidRPr="00B06B8C">
        <w:rPr>
          <w:rFonts w:cs="Arial"/>
          <w:szCs w:val="24"/>
        </w:rPr>
        <w:t xml:space="preserve"> in relation to public engagement to ensure accessibility to their services goes above requirements.</w:t>
      </w:r>
      <w:r w:rsidR="00A671BA" w:rsidRPr="00B06B8C">
        <w:rPr>
          <w:rFonts w:cs="Arial"/>
          <w:szCs w:val="24"/>
        </w:rPr>
        <w:t xml:space="preserve"> O</w:t>
      </w:r>
      <w:r w:rsidRPr="00B06B8C">
        <w:rPr>
          <w:rFonts w:cs="Arial"/>
          <w:szCs w:val="24"/>
        </w:rPr>
        <w:t xml:space="preserve">utcomes </w:t>
      </w:r>
      <w:r w:rsidR="00A671BA" w:rsidRPr="00B06B8C">
        <w:rPr>
          <w:rFonts w:cs="Arial"/>
          <w:szCs w:val="24"/>
        </w:rPr>
        <w:t>for</w:t>
      </w:r>
      <w:r w:rsidRPr="00B06B8C">
        <w:rPr>
          <w:rFonts w:cs="Arial"/>
          <w:szCs w:val="24"/>
        </w:rPr>
        <w:t xml:space="preserve"> Section 75 equality groups </w:t>
      </w:r>
      <w:r w:rsidR="00A671BA" w:rsidRPr="00B06B8C">
        <w:rPr>
          <w:rFonts w:cs="Arial"/>
          <w:szCs w:val="24"/>
        </w:rPr>
        <w:t xml:space="preserve">have been improved </w:t>
      </w:r>
      <w:r w:rsidRPr="00B06B8C">
        <w:rPr>
          <w:rFonts w:cs="Arial"/>
          <w:szCs w:val="24"/>
        </w:rPr>
        <w:t>through initiatives such as Multi Channel Access</w:t>
      </w:r>
      <w:r w:rsidR="000D21CB" w:rsidRPr="00B06B8C">
        <w:rPr>
          <w:rFonts w:cs="Arial"/>
          <w:szCs w:val="24"/>
        </w:rPr>
        <w:t>, which</w:t>
      </w:r>
      <w:r w:rsidRPr="00B06B8C">
        <w:rPr>
          <w:rFonts w:cs="Arial"/>
          <w:szCs w:val="24"/>
        </w:rPr>
        <w:t xml:space="preserve"> </w:t>
      </w:r>
      <w:r w:rsidR="000D21CB" w:rsidRPr="00B06B8C">
        <w:rPr>
          <w:rFonts w:cs="Arial"/>
          <w:szCs w:val="24"/>
        </w:rPr>
        <w:t>facilitates</w:t>
      </w:r>
      <w:r w:rsidRPr="00B06B8C">
        <w:rPr>
          <w:rFonts w:cs="Arial"/>
          <w:szCs w:val="24"/>
        </w:rPr>
        <w:t xml:space="preserve"> donor session bookings via the Web, mobile app, and telephone for those without internet access or digital literacy</w:t>
      </w:r>
      <w:r w:rsidR="000D21CB" w:rsidRPr="00B06B8C">
        <w:rPr>
          <w:rFonts w:cs="Arial"/>
          <w:szCs w:val="24"/>
        </w:rPr>
        <w:t>. It also</w:t>
      </w:r>
      <w:r w:rsidRPr="00B06B8C">
        <w:rPr>
          <w:rFonts w:cs="Arial"/>
          <w:szCs w:val="24"/>
        </w:rPr>
        <w:t xml:space="preserve"> provid</w:t>
      </w:r>
      <w:r w:rsidR="000D21CB" w:rsidRPr="00B06B8C">
        <w:rPr>
          <w:rFonts w:cs="Arial"/>
          <w:szCs w:val="24"/>
        </w:rPr>
        <w:t>es</w:t>
      </w:r>
      <w:r w:rsidRPr="00B06B8C">
        <w:rPr>
          <w:rFonts w:cs="Arial"/>
          <w:szCs w:val="24"/>
        </w:rPr>
        <w:t xml:space="preserve"> language options through multiple language interfaces and translation support for minority ethnic communities. </w:t>
      </w:r>
      <w:r w:rsidR="00A671BA" w:rsidRPr="00B06B8C">
        <w:rPr>
          <w:rFonts w:cs="Arial"/>
          <w:szCs w:val="24"/>
        </w:rPr>
        <w:t xml:space="preserve">Likewise, </w:t>
      </w:r>
      <w:r w:rsidRPr="00B06B8C">
        <w:rPr>
          <w:rFonts w:cs="Arial"/>
          <w:szCs w:val="24"/>
        </w:rPr>
        <w:t>assistive features</w:t>
      </w:r>
      <w:r w:rsidR="00A671BA" w:rsidRPr="00B06B8C">
        <w:rPr>
          <w:rFonts w:cs="Arial"/>
          <w:szCs w:val="24"/>
        </w:rPr>
        <w:t xml:space="preserve"> have been </w:t>
      </w:r>
      <w:r w:rsidR="000D21CB" w:rsidRPr="00B06B8C">
        <w:rPr>
          <w:rFonts w:cs="Arial"/>
          <w:szCs w:val="24"/>
        </w:rPr>
        <w:t>u</w:t>
      </w:r>
      <w:r w:rsidR="002A23EE" w:rsidRPr="00B06B8C">
        <w:rPr>
          <w:rFonts w:cs="Arial"/>
          <w:szCs w:val="24"/>
        </w:rPr>
        <w:t>tili</w:t>
      </w:r>
      <w:r w:rsidR="000D21CB" w:rsidRPr="00B06B8C">
        <w:rPr>
          <w:rFonts w:cs="Arial"/>
          <w:szCs w:val="24"/>
        </w:rPr>
        <w:t xml:space="preserve">sed </w:t>
      </w:r>
      <w:r w:rsidR="00A671BA" w:rsidRPr="00B06B8C">
        <w:rPr>
          <w:rFonts w:cs="Arial"/>
          <w:szCs w:val="24"/>
        </w:rPr>
        <w:t xml:space="preserve">by </w:t>
      </w:r>
      <w:r w:rsidRPr="00B06B8C">
        <w:rPr>
          <w:rFonts w:cs="Arial"/>
          <w:szCs w:val="24"/>
        </w:rPr>
        <w:t>offer</w:t>
      </w:r>
      <w:r w:rsidR="00A671BA" w:rsidRPr="00B06B8C">
        <w:rPr>
          <w:rFonts w:cs="Arial"/>
          <w:szCs w:val="24"/>
        </w:rPr>
        <w:t>ing</w:t>
      </w:r>
      <w:r w:rsidRPr="00B06B8C">
        <w:rPr>
          <w:rFonts w:cs="Arial"/>
          <w:szCs w:val="24"/>
        </w:rPr>
        <w:t xml:space="preserve"> reminders via </w:t>
      </w:r>
      <w:r w:rsidR="000D21CB" w:rsidRPr="00B06B8C">
        <w:rPr>
          <w:rFonts w:cs="Arial"/>
          <w:szCs w:val="24"/>
        </w:rPr>
        <w:t>text or</w:t>
      </w:r>
      <w:r w:rsidR="00C749E3" w:rsidRPr="00B06B8C">
        <w:rPr>
          <w:rFonts w:cs="Arial"/>
          <w:szCs w:val="24"/>
        </w:rPr>
        <w:t xml:space="preserve"> </w:t>
      </w:r>
      <w:r w:rsidRPr="00B06B8C">
        <w:rPr>
          <w:rFonts w:cs="Arial"/>
          <w:szCs w:val="24"/>
        </w:rPr>
        <w:t xml:space="preserve">email and easy rescheduling options for those with health conditions. </w:t>
      </w:r>
      <w:r w:rsidR="00120F2F" w:rsidRPr="00B06B8C">
        <w:rPr>
          <w:rFonts w:cs="Arial"/>
          <w:szCs w:val="24"/>
        </w:rPr>
        <w:t>G</w:t>
      </w:r>
      <w:r w:rsidRPr="00B06B8C">
        <w:rPr>
          <w:rFonts w:cs="Arial"/>
          <w:szCs w:val="24"/>
        </w:rPr>
        <w:t xml:space="preserve">eographic and socioeconomic inclusion </w:t>
      </w:r>
      <w:r w:rsidR="00120F2F" w:rsidRPr="00B06B8C">
        <w:rPr>
          <w:rFonts w:cs="Arial"/>
          <w:szCs w:val="24"/>
        </w:rPr>
        <w:t xml:space="preserve">has been enhanced </w:t>
      </w:r>
      <w:r w:rsidRPr="00B06B8C">
        <w:rPr>
          <w:rFonts w:cs="Arial"/>
          <w:szCs w:val="24"/>
        </w:rPr>
        <w:t>through location-based booking</w:t>
      </w:r>
      <w:r w:rsidR="00120F2F" w:rsidRPr="00B06B8C">
        <w:rPr>
          <w:rFonts w:cs="Arial"/>
          <w:szCs w:val="24"/>
        </w:rPr>
        <w:t>,</w:t>
      </w:r>
      <w:r w:rsidRPr="00B06B8C">
        <w:rPr>
          <w:rFonts w:cs="Arial"/>
          <w:szCs w:val="24"/>
        </w:rPr>
        <w:t xml:space="preserve"> which ensures appointments are distributed fairly across regions, reducing travel barriers for rural communities. </w:t>
      </w:r>
      <w:r w:rsidR="00120F2F" w:rsidRPr="00B06B8C">
        <w:rPr>
          <w:rFonts w:cs="Arial"/>
          <w:szCs w:val="24"/>
        </w:rPr>
        <w:t xml:space="preserve">Likewise, </w:t>
      </w:r>
      <w:r w:rsidRPr="00B06B8C">
        <w:rPr>
          <w:rFonts w:cs="Arial"/>
          <w:szCs w:val="24"/>
        </w:rPr>
        <w:t xml:space="preserve">access for those with caring responsibilities </w:t>
      </w:r>
      <w:r w:rsidR="00120F2F" w:rsidRPr="00B06B8C">
        <w:rPr>
          <w:rFonts w:cs="Arial"/>
          <w:szCs w:val="24"/>
        </w:rPr>
        <w:t xml:space="preserve">has been improved </w:t>
      </w:r>
      <w:r w:rsidRPr="00B06B8C">
        <w:rPr>
          <w:rFonts w:cs="Arial"/>
          <w:szCs w:val="24"/>
        </w:rPr>
        <w:t>through a system which provides 24/7 access for bookings.</w:t>
      </w:r>
    </w:p>
    <w:p w:rsidR="00165008" w:rsidRPr="00B06B8C" w:rsidRDefault="00165008" w:rsidP="00165008">
      <w:pPr>
        <w:pStyle w:val="ListParagraph"/>
        <w:numPr>
          <w:ilvl w:val="0"/>
          <w:numId w:val="36"/>
        </w:numPr>
        <w:spacing w:after="200"/>
        <w:rPr>
          <w:rFonts w:cs="Arial"/>
          <w:b/>
          <w:szCs w:val="24"/>
        </w:rPr>
      </w:pPr>
      <w:r w:rsidRPr="00B06B8C">
        <w:rPr>
          <w:rFonts w:cs="Arial"/>
          <w:b/>
          <w:szCs w:val="24"/>
        </w:rPr>
        <w:t>Business Services Organisation (BSO)</w:t>
      </w:r>
      <w:r w:rsidR="00E713F9" w:rsidRPr="00B06B8C">
        <w:rPr>
          <w:rFonts w:cs="Arial"/>
          <w:b/>
          <w:szCs w:val="24"/>
        </w:rPr>
        <w:t xml:space="preserve"> – </w:t>
      </w:r>
      <w:r w:rsidR="00AF2565" w:rsidRPr="00B06B8C">
        <w:rPr>
          <w:rFonts w:cs="Arial"/>
          <w:b/>
          <w:color w:val="00B050"/>
          <w:szCs w:val="24"/>
        </w:rPr>
        <w:t>new dedicated support for particular staff groups</w:t>
      </w:r>
    </w:p>
    <w:p w:rsidR="00B57F30" w:rsidRPr="00B06B8C" w:rsidRDefault="00B57F30" w:rsidP="00C3526B">
      <w:pPr>
        <w:pStyle w:val="ListParagraph"/>
        <w:ind w:left="644"/>
        <w:rPr>
          <w:rFonts w:cs="Arial"/>
          <w:szCs w:val="24"/>
        </w:rPr>
      </w:pPr>
      <w:r w:rsidRPr="00B06B8C">
        <w:rPr>
          <w:rFonts w:cs="Arial"/>
          <w:szCs w:val="24"/>
        </w:rPr>
        <w:t xml:space="preserve">HSC Leadership Centre: Progress Development Programme for Global Majority Staff - This is a bespoke programme to address the disproportionate under-representation of global majority staff in senior positions in the HSC. It aims to support staff to develop in their current role and support their progression. It included Q&amp;A with senior leaders </w:t>
      </w:r>
      <w:proofErr w:type="spellStart"/>
      <w:r w:rsidRPr="00B06B8C">
        <w:rPr>
          <w:rFonts w:cs="Arial"/>
          <w:szCs w:val="24"/>
        </w:rPr>
        <w:t>eg</w:t>
      </w:r>
      <w:r w:rsidR="00C749E3" w:rsidRPr="00B06B8C">
        <w:rPr>
          <w:rFonts w:cs="Arial"/>
          <w:szCs w:val="24"/>
        </w:rPr>
        <w:t>.</w:t>
      </w:r>
      <w:proofErr w:type="spellEnd"/>
      <w:r w:rsidRPr="00B06B8C">
        <w:rPr>
          <w:rFonts w:cs="Arial"/>
          <w:szCs w:val="24"/>
        </w:rPr>
        <w:t xml:space="preserve"> Board Chair, Directors, Assistant Directors and Equality Leads. This facilitated those impacted to directly articulate some of the challenges they face and also some of the enablers for progression. The programmes (one face to face and one virtual) attracted 68 staff from five Trusts, BSO and Department of Health. 79% of those (48) who responded to the post course survey stated they had never previously completed a </w:t>
      </w:r>
      <w:r w:rsidRPr="00B06B8C">
        <w:rPr>
          <w:rFonts w:cs="Arial"/>
          <w:szCs w:val="24"/>
        </w:rPr>
        <w:lastRenderedPageBreak/>
        <w:t>leadership programme before. 83% confirmed that they applied because it was a programme targeted at global majority staff. 31% had applied for a new post while on the course or shortly afterwards and 47% said they were actively looking.</w:t>
      </w:r>
    </w:p>
    <w:p w:rsidR="00DF3A28" w:rsidRPr="00A616CC" w:rsidRDefault="00DF3A28" w:rsidP="00DF3A28">
      <w:pPr>
        <w:pStyle w:val="ListParagraph"/>
        <w:numPr>
          <w:ilvl w:val="0"/>
          <w:numId w:val="36"/>
        </w:numPr>
        <w:spacing w:after="200"/>
        <w:rPr>
          <w:rFonts w:cs="Arial"/>
          <w:b/>
          <w:szCs w:val="24"/>
        </w:rPr>
      </w:pPr>
      <w:r w:rsidRPr="00A616CC">
        <w:rPr>
          <w:rFonts w:cs="Arial"/>
          <w:b/>
          <w:szCs w:val="24"/>
        </w:rPr>
        <w:t>Children’s Court Guardian Agency for Northern Ireland (CCGANI)</w:t>
      </w:r>
      <w:r w:rsidR="00E713F9" w:rsidRPr="00A616CC">
        <w:rPr>
          <w:rFonts w:cs="Arial"/>
          <w:b/>
          <w:szCs w:val="24"/>
        </w:rPr>
        <w:t xml:space="preserve"> – </w:t>
      </w:r>
      <w:r w:rsidR="00F048C6" w:rsidRPr="00A616CC">
        <w:rPr>
          <w:rFonts w:cs="Arial"/>
          <w:b/>
          <w:color w:val="00B050"/>
          <w:szCs w:val="24"/>
        </w:rPr>
        <w:t>quality of mainstream services for particular groups</w:t>
      </w:r>
    </w:p>
    <w:p w:rsidR="00DF3A28" w:rsidRPr="00A616CC" w:rsidRDefault="00DF3A28" w:rsidP="00DF3A28">
      <w:pPr>
        <w:pStyle w:val="ListParagraph"/>
        <w:ind w:left="644"/>
        <w:rPr>
          <w:rFonts w:cs="Arial"/>
          <w:szCs w:val="24"/>
        </w:rPr>
      </w:pPr>
      <w:r w:rsidRPr="00A616CC">
        <w:rPr>
          <w:rFonts w:cs="Arial"/>
          <w:szCs w:val="24"/>
        </w:rPr>
        <w:t xml:space="preserve">During the period 2023/24, CCGANI undertook an audit of report templates which the Children’s Court Guardians use when reporting to the Family Courts. The Welfare Checklist section was expanded in terms of the Guardian addressing diversity, in relation to what makes the child unique, </w:t>
      </w:r>
      <w:r w:rsidR="00F048C6" w:rsidRPr="00A616CC">
        <w:rPr>
          <w:rFonts w:cs="Arial"/>
          <w:szCs w:val="24"/>
        </w:rPr>
        <w:t>including</w:t>
      </w:r>
      <w:r w:rsidRPr="00A616CC">
        <w:rPr>
          <w:rFonts w:cs="Arial"/>
          <w:szCs w:val="24"/>
        </w:rPr>
        <w:t xml:space="preserve"> age, gender identity, religion, cultural heritage, and diversity. In relation to the child’s emotional needs the report is to incorporate the child’s mental health and wellbeing. The templates were updated in November 2023. The amendments to the report templates were reinforced by cultural competency training which CCGANI arranged for all staff.</w:t>
      </w:r>
    </w:p>
    <w:p w:rsidR="00165008" w:rsidRPr="0007389B" w:rsidRDefault="00165008" w:rsidP="00165008">
      <w:pPr>
        <w:pStyle w:val="ListParagraph"/>
        <w:numPr>
          <w:ilvl w:val="0"/>
          <w:numId w:val="36"/>
        </w:numPr>
        <w:spacing w:after="200"/>
        <w:rPr>
          <w:rFonts w:cs="Arial"/>
          <w:b/>
          <w:szCs w:val="24"/>
        </w:rPr>
      </w:pPr>
      <w:r w:rsidRPr="0007389B">
        <w:rPr>
          <w:rFonts w:cs="Arial"/>
          <w:b/>
          <w:szCs w:val="24"/>
        </w:rPr>
        <w:t>Northern Ireland Medical &amp; Dental Training Agency (NIMDTA)</w:t>
      </w:r>
      <w:r w:rsidR="00E713F9" w:rsidRPr="0007389B">
        <w:rPr>
          <w:rFonts w:cs="Arial"/>
          <w:b/>
          <w:szCs w:val="24"/>
        </w:rPr>
        <w:t xml:space="preserve"> – </w:t>
      </w:r>
      <w:r w:rsidR="009D58A1" w:rsidRPr="0007389B">
        <w:rPr>
          <w:rFonts w:cs="Arial"/>
          <w:b/>
          <w:color w:val="00B050"/>
          <w:szCs w:val="24"/>
        </w:rPr>
        <w:t xml:space="preserve">new </w:t>
      </w:r>
      <w:r w:rsidR="00F048C6" w:rsidRPr="0007389B">
        <w:rPr>
          <w:rFonts w:cs="Arial"/>
          <w:b/>
          <w:color w:val="00B050"/>
          <w:szCs w:val="24"/>
        </w:rPr>
        <w:t>dedicated support for particular staff groups</w:t>
      </w:r>
    </w:p>
    <w:p w:rsidR="005F4F93" w:rsidRPr="0007389B" w:rsidRDefault="005F4F93" w:rsidP="005F4F93">
      <w:pPr>
        <w:pStyle w:val="ListParagraph"/>
        <w:ind w:left="644"/>
        <w:rPr>
          <w:rFonts w:cs="Arial"/>
          <w:szCs w:val="24"/>
        </w:rPr>
      </w:pPr>
      <w:r w:rsidRPr="0007389B">
        <w:rPr>
          <w:rFonts w:cs="Arial"/>
          <w:szCs w:val="24"/>
        </w:rPr>
        <w:t>B</w:t>
      </w:r>
      <w:r w:rsidR="00AB325D" w:rsidRPr="0007389B">
        <w:rPr>
          <w:rFonts w:cs="Arial"/>
          <w:szCs w:val="24"/>
        </w:rPr>
        <w:t xml:space="preserve">ased on the findings from a survey undertaken with overseas </w:t>
      </w:r>
      <w:r w:rsidR="00F048C6" w:rsidRPr="0007389B">
        <w:rPr>
          <w:rFonts w:cs="Arial"/>
          <w:szCs w:val="24"/>
        </w:rPr>
        <w:t>doctors</w:t>
      </w:r>
      <w:r w:rsidR="00AB325D" w:rsidRPr="0007389B">
        <w:rPr>
          <w:rFonts w:cs="Arial"/>
          <w:szCs w:val="24"/>
        </w:rPr>
        <w:t xml:space="preserve"> new to NI on their experience of coming to work/live in Northern Ireland, in 2022 </w:t>
      </w:r>
      <w:r w:rsidRPr="0007389B">
        <w:rPr>
          <w:rFonts w:cs="Arial"/>
          <w:szCs w:val="24"/>
        </w:rPr>
        <w:t xml:space="preserve">NIMDTA </w:t>
      </w:r>
      <w:r w:rsidR="00AB325D" w:rsidRPr="0007389B">
        <w:rPr>
          <w:rFonts w:cs="Arial"/>
          <w:szCs w:val="24"/>
        </w:rPr>
        <w:t>progressed</w:t>
      </w:r>
      <w:r w:rsidRPr="0007389B">
        <w:rPr>
          <w:rFonts w:cs="Arial"/>
          <w:szCs w:val="24"/>
        </w:rPr>
        <w:t xml:space="preserve"> significant work to support </w:t>
      </w:r>
      <w:r w:rsidR="00AB325D" w:rsidRPr="0007389B">
        <w:rPr>
          <w:rFonts w:cs="Arial"/>
          <w:szCs w:val="24"/>
        </w:rPr>
        <w:t>trainees</w:t>
      </w:r>
      <w:r w:rsidRPr="0007389B">
        <w:rPr>
          <w:rFonts w:cs="Arial"/>
          <w:szCs w:val="24"/>
        </w:rPr>
        <w:t xml:space="preserve">, </w:t>
      </w:r>
      <w:r w:rsidR="00AB325D" w:rsidRPr="0007389B">
        <w:rPr>
          <w:rFonts w:cs="Arial"/>
          <w:szCs w:val="24"/>
        </w:rPr>
        <w:t xml:space="preserve">including </w:t>
      </w:r>
      <w:r w:rsidRPr="0007389B">
        <w:rPr>
          <w:rFonts w:cs="Arial"/>
          <w:szCs w:val="24"/>
        </w:rPr>
        <w:t xml:space="preserve">a regional enhanced induction and immigration support. </w:t>
      </w:r>
      <w:r w:rsidR="00AB325D" w:rsidRPr="0007389B">
        <w:rPr>
          <w:rFonts w:cs="Arial"/>
          <w:szCs w:val="24"/>
        </w:rPr>
        <w:t>Likewise, a</w:t>
      </w:r>
      <w:r w:rsidRPr="0007389B">
        <w:rPr>
          <w:rFonts w:cs="Arial"/>
          <w:szCs w:val="24"/>
        </w:rPr>
        <w:t xml:space="preserve"> pilot </w:t>
      </w:r>
      <w:r w:rsidR="00AB325D" w:rsidRPr="0007389B">
        <w:rPr>
          <w:rFonts w:cs="Arial"/>
          <w:szCs w:val="24"/>
        </w:rPr>
        <w:t>was</w:t>
      </w:r>
      <w:r w:rsidRPr="0007389B">
        <w:rPr>
          <w:rFonts w:cs="Arial"/>
          <w:szCs w:val="24"/>
        </w:rPr>
        <w:t xml:space="preserve"> undertaken of work shadowing for two weeks prior to start date to familiari</w:t>
      </w:r>
      <w:r w:rsidR="00AB325D" w:rsidRPr="0007389B">
        <w:rPr>
          <w:rFonts w:cs="Arial"/>
          <w:szCs w:val="24"/>
        </w:rPr>
        <w:t>s</w:t>
      </w:r>
      <w:r w:rsidRPr="0007389B">
        <w:rPr>
          <w:rFonts w:cs="Arial"/>
          <w:szCs w:val="24"/>
        </w:rPr>
        <w:t xml:space="preserve">e the individual with the environment and their team before officially commencing work. One of the difficulties noted for this group of trainees is the range of local accents in Northern Ireland, which new doctors from overseas </w:t>
      </w:r>
      <w:r w:rsidR="00AB325D" w:rsidRPr="0007389B">
        <w:rPr>
          <w:rFonts w:cs="Arial"/>
          <w:szCs w:val="24"/>
        </w:rPr>
        <w:t>experienced as</w:t>
      </w:r>
      <w:r w:rsidRPr="0007389B">
        <w:rPr>
          <w:rFonts w:cs="Arial"/>
          <w:szCs w:val="24"/>
        </w:rPr>
        <w:t xml:space="preserve"> difficult </w:t>
      </w:r>
      <w:r w:rsidR="00AB325D" w:rsidRPr="0007389B">
        <w:rPr>
          <w:rFonts w:cs="Arial"/>
          <w:szCs w:val="24"/>
        </w:rPr>
        <w:t xml:space="preserve">to </w:t>
      </w:r>
      <w:r w:rsidRPr="0007389B">
        <w:rPr>
          <w:rFonts w:cs="Arial"/>
          <w:szCs w:val="24"/>
        </w:rPr>
        <w:t>understand.</w:t>
      </w:r>
    </w:p>
    <w:p w:rsidR="00165008" w:rsidRPr="0007389B" w:rsidRDefault="00165008" w:rsidP="00165008">
      <w:pPr>
        <w:pStyle w:val="ListParagraph"/>
        <w:numPr>
          <w:ilvl w:val="0"/>
          <w:numId w:val="36"/>
        </w:numPr>
        <w:spacing w:after="200"/>
        <w:rPr>
          <w:rFonts w:cs="Arial"/>
          <w:b/>
          <w:szCs w:val="24"/>
        </w:rPr>
      </w:pPr>
      <w:r w:rsidRPr="0007389B">
        <w:rPr>
          <w:rFonts w:cs="Arial"/>
          <w:b/>
          <w:szCs w:val="24"/>
        </w:rPr>
        <w:t>Northern Ireland Practice &amp; Education Council for Nursing and Midwifery (NIPEC)</w:t>
      </w:r>
      <w:r w:rsidR="00CA190A" w:rsidRPr="0007389B">
        <w:rPr>
          <w:rFonts w:cs="Arial"/>
          <w:b/>
          <w:szCs w:val="24"/>
        </w:rPr>
        <w:t xml:space="preserve"> – </w:t>
      </w:r>
      <w:r w:rsidR="00F048C6" w:rsidRPr="0007389B">
        <w:rPr>
          <w:rFonts w:cs="Arial"/>
          <w:b/>
          <w:color w:val="00B050"/>
          <w:szCs w:val="24"/>
        </w:rPr>
        <w:t xml:space="preserve">access to opportunities for </w:t>
      </w:r>
      <w:r w:rsidR="00EE351F" w:rsidRPr="0007389B">
        <w:rPr>
          <w:rFonts w:cs="Arial"/>
          <w:b/>
          <w:color w:val="00B050"/>
          <w:szCs w:val="24"/>
        </w:rPr>
        <w:t xml:space="preserve">particular </w:t>
      </w:r>
      <w:r w:rsidR="00F048C6" w:rsidRPr="0007389B">
        <w:rPr>
          <w:rFonts w:cs="Arial"/>
          <w:b/>
          <w:color w:val="00B050"/>
          <w:szCs w:val="24"/>
        </w:rPr>
        <w:t>staff groups</w:t>
      </w:r>
    </w:p>
    <w:p w:rsidR="00CA190A" w:rsidRPr="0007389B" w:rsidRDefault="00CA190A" w:rsidP="00CA190A">
      <w:pPr>
        <w:pStyle w:val="ListParagraph"/>
        <w:ind w:left="644"/>
        <w:rPr>
          <w:rFonts w:cs="Arial"/>
          <w:szCs w:val="24"/>
        </w:rPr>
      </w:pPr>
      <w:r w:rsidRPr="0007389B">
        <w:rPr>
          <w:rFonts w:cs="Arial"/>
          <w:szCs w:val="24"/>
        </w:rPr>
        <w:t xml:space="preserve">NIPEC undertook a Staff Survey for the Global Majority Workforce in Northern Ireland, on Enhancing Access to Educational &amp; Leadership Opportunities, </w:t>
      </w:r>
      <w:r w:rsidR="003E531B" w:rsidRPr="0007389B">
        <w:rPr>
          <w:rFonts w:cs="Arial"/>
          <w:szCs w:val="24"/>
        </w:rPr>
        <w:t>during 2024/25</w:t>
      </w:r>
      <w:r w:rsidRPr="0007389B">
        <w:rPr>
          <w:rFonts w:cs="Arial"/>
          <w:szCs w:val="24"/>
        </w:rPr>
        <w:t xml:space="preserve">. The Survey was open to Nurses; Midwives; Allied Health Professionals and Support Workers working in HSC Trusts and in Nursing Homes. The Survey </w:t>
      </w:r>
      <w:r w:rsidRPr="0007389B">
        <w:rPr>
          <w:rFonts w:cs="Arial"/>
          <w:szCs w:val="24"/>
        </w:rPr>
        <w:lastRenderedPageBreak/>
        <w:t xml:space="preserve">engendered </w:t>
      </w:r>
      <w:r w:rsidR="00E0257E" w:rsidRPr="0007389B">
        <w:rPr>
          <w:rFonts w:cs="Arial"/>
          <w:szCs w:val="24"/>
        </w:rPr>
        <w:t>over 1000</w:t>
      </w:r>
      <w:r w:rsidRPr="0007389B">
        <w:rPr>
          <w:rFonts w:cs="Arial"/>
          <w:szCs w:val="24"/>
        </w:rPr>
        <w:t xml:space="preserve"> responses from Global Majority staff and </w:t>
      </w:r>
      <w:r w:rsidR="00E0257E" w:rsidRPr="0007389B">
        <w:rPr>
          <w:rFonts w:cs="Arial"/>
          <w:szCs w:val="24"/>
        </w:rPr>
        <w:t>more than 200</w:t>
      </w:r>
      <w:r w:rsidRPr="0007389B">
        <w:rPr>
          <w:rFonts w:cs="Arial"/>
          <w:szCs w:val="24"/>
        </w:rPr>
        <w:t xml:space="preserve"> responses from Ethnically White staff.</w:t>
      </w:r>
      <w:r w:rsidR="00AD027C" w:rsidRPr="0007389B">
        <w:rPr>
          <w:rFonts w:cs="Arial"/>
          <w:szCs w:val="24"/>
        </w:rPr>
        <w:t xml:space="preserve"> </w:t>
      </w:r>
      <w:r w:rsidRPr="0007389B">
        <w:rPr>
          <w:rFonts w:cs="Arial"/>
          <w:szCs w:val="24"/>
        </w:rPr>
        <w:t>Staff surveyed reported personal barriers to accessing Education, Promotional &amp; Leadership opportunities</w:t>
      </w:r>
      <w:r w:rsidR="00E0257E" w:rsidRPr="0007389B">
        <w:rPr>
          <w:rFonts w:cs="Arial"/>
          <w:szCs w:val="24"/>
        </w:rPr>
        <w:t>. T</w:t>
      </w:r>
      <w:r w:rsidRPr="0007389B">
        <w:rPr>
          <w:rFonts w:cs="Arial"/>
          <w:szCs w:val="24"/>
        </w:rPr>
        <w:t xml:space="preserve">hese included a perception of discrimination amongst some international nurses, </w:t>
      </w:r>
      <w:r w:rsidR="00BF2900" w:rsidRPr="0007389B">
        <w:rPr>
          <w:rFonts w:cs="Arial"/>
          <w:szCs w:val="24"/>
        </w:rPr>
        <w:t xml:space="preserve">of </w:t>
      </w:r>
      <w:r w:rsidR="00E0257E" w:rsidRPr="0007389B">
        <w:rPr>
          <w:rFonts w:cs="Arial"/>
          <w:szCs w:val="24"/>
        </w:rPr>
        <w:t>being</w:t>
      </w:r>
      <w:r w:rsidRPr="0007389B">
        <w:rPr>
          <w:rFonts w:cs="Arial"/>
          <w:szCs w:val="24"/>
        </w:rPr>
        <w:t xml:space="preserve"> denied </w:t>
      </w:r>
      <w:r w:rsidR="00BF2900" w:rsidRPr="0007389B">
        <w:rPr>
          <w:rFonts w:cs="Arial"/>
          <w:szCs w:val="24"/>
        </w:rPr>
        <w:t xml:space="preserve">applications </w:t>
      </w:r>
      <w:r w:rsidRPr="0007389B">
        <w:rPr>
          <w:rFonts w:cs="Arial"/>
          <w:szCs w:val="24"/>
        </w:rPr>
        <w:t>to Midwifery Programmes. Staff surveyed also reported organisational barriers such as language and cultural barriers; lack of information on available opportunities and career pathways.</w:t>
      </w:r>
      <w:r w:rsidR="00AD027C" w:rsidRPr="0007389B">
        <w:rPr>
          <w:rFonts w:cs="Arial"/>
          <w:szCs w:val="24"/>
        </w:rPr>
        <w:t xml:space="preserve"> </w:t>
      </w:r>
      <w:r w:rsidRPr="0007389B">
        <w:rPr>
          <w:rFonts w:cs="Arial"/>
          <w:szCs w:val="24"/>
        </w:rPr>
        <w:t xml:space="preserve">As a result of the survey, NIPEC agreed </w:t>
      </w:r>
      <w:r w:rsidR="00C749E3" w:rsidRPr="0007389B">
        <w:rPr>
          <w:rFonts w:cs="Arial"/>
          <w:szCs w:val="24"/>
        </w:rPr>
        <w:t>a</w:t>
      </w:r>
      <w:r w:rsidRPr="0007389B">
        <w:rPr>
          <w:rFonts w:cs="Arial"/>
          <w:szCs w:val="24"/>
        </w:rPr>
        <w:t>ctions for 2025-2026 to address issues reported on in the Survey. Some of the agreed actions include a commitment by NIPEC to host an Annual Regional Ethnic Diversity Collaborative Workshop</w:t>
      </w:r>
      <w:r w:rsidR="00BF2900" w:rsidRPr="0007389B">
        <w:rPr>
          <w:rFonts w:cs="Arial"/>
          <w:szCs w:val="24"/>
        </w:rPr>
        <w:t xml:space="preserve"> and</w:t>
      </w:r>
      <w:r w:rsidRPr="0007389B">
        <w:rPr>
          <w:rFonts w:cs="Arial"/>
          <w:szCs w:val="24"/>
        </w:rPr>
        <w:t xml:space="preserve"> Educational Pathways for International Nurses to be developed by Queens University Belfast and Ulster University and included within NIPEC’s Career and Development Model. NIPEC will develop role descriptions for Ethnic Diversity Champions to support HSC Trusts</w:t>
      </w:r>
      <w:r w:rsidR="00E0257E" w:rsidRPr="0007389B">
        <w:rPr>
          <w:rFonts w:cs="Arial"/>
          <w:szCs w:val="24"/>
        </w:rPr>
        <w:t>.</w:t>
      </w:r>
    </w:p>
    <w:p w:rsidR="00C3526B" w:rsidRPr="0007389B" w:rsidRDefault="00C3526B" w:rsidP="00C3526B">
      <w:pPr>
        <w:pStyle w:val="ListParagraph"/>
        <w:numPr>
          <w:ilvl w:val="0"/>
          <w:numId w:val="36"/>
        </w:numPr>
        <w:spacing w:after="200"/>
        <w:rPr>
          <w:rFonts w:cs="Arial"/>
          <w:b/>
          <w:szCs w:val="24"/>
        </w:rPr>
      </w:pPr>
      <w:r w:rsidRPr="0007389B">
        <w:rPr>
          <w:rFonts w:cs="Arial"/>
          <w:b/>
          <w:szCs w:val="24"/>
        </w:rPr>
        <w:t>Northern Ireland Social Care Council (NISCC)</w:t>
      </w:r>
      <w:r w:rsidR="00550FA5" w:rsidRPr="0007389B">
        <w:rPr>
          <w:rFonts w:cs="Arial"/>
          <w:b/>
          <w:szCs w:val="24"/>
        </w:rPr>
        <w:t xml:space="preserve"> – </w:t>
      </w:r>
      <w:r w:rsidR="00550FA5" w:rsidRPr="0007389B">
        <w:rPr>
          <w:rFonts w:cs="Arial"/>
          <w:b/>
          <w:color w:val="00B050"/>
          <w:szCs w:val="24"/>
        </w:rPr>
        <w:t>strategic direction</w:t>
      </w:r>
    </w:p>
    <w:p w:rsidR="00503E99" w:rsidRPr="0007389B" w:rsidRDefault="004529AD" w:rsidP="004529AD">
      <w:pPr>
        <w:pStyle w:val="ListParagraph"/>
        <w:ind w:left="644"/>
        <w:rPr>
          <w:rFonts w:cs="Arial"/>
          <w:szCs w:val="24"/>
        </w:rPr>
      </w:pPr>
      <w:r w:rsidRPr="0007389B">
        <w:rPr>
          <w:rFonts w:cs="Arial"/>
          <w:szCs w:val="24"/>
        </w:rPr>
        <w:t>Over the past two years</w:t>
      </w:r>
      <w:r w:rsidR="00503E99" w:rsidRPr="0007389B">
        <w:rPr>
          <w:rFonts w:cs="Arial"/>
          <w:szCs w:val="24"/>
        </w:rPr>
        <w:t xml:space="preserve">, the Social Care Council </w:t>
      </w:r>
      <w:r w:rsidRPr="0007389B">
        <w:rPr>
          <w:rFonts w:cs="Arial"/>
          <w:szCs w:val="24"/>
        </w:rPr>
        <w:t>has embarked on a journey to explore</w:t>
      </w:r>
      <w:r w:rsidRPr="0007389B">
        <w:rPr>
          <w:rFonts w:cs="Arial"/>
          <w:szCs w:val="28"/>
        </w:rPr>
        <w:t xml:space="preserve"> how the organisation can best make progress in promoting equality, diversity and inclusion in the delivery of its functions including as an employer. The organisation r</w:t>
      </w:r>
      <w:r w:rsidRPr="0007389B">
        <w:t xml:space="preserve">ecognises that it plays an important influencing role in relation to a wide range </w:t>
      </w:r>
      <w:r w:rsidRPr="0007389B">
        <w:rPr>
          <w:rFonts w:cs="Arial"/>
          <w:szCs w:val="24"/>
        </w:rPr>
        <w:t xml:space="preserve">of other actors, including registrants, education and training providers, and employers. An internal group has been formed with staff who have a particular interest in the agenda. Likewise, two workshops were held, one with all staff members and the other with its Board and NISCC Participation Partnership members in </w:t>
      </w:r>
      <w:r w:rsidR="00550FA5" w:rsidRPr="0007389B">
        <w:rPr>
          <w:rFonts w:cs="Arial"/>
          <w:szCs w:val="24"/>
        </w:rPr>
        <w:t xml:space="preserve">January and </w:t>
      </w:r>
      <w:r w:rsidRPr="0007389B">
        <w:rPr>
          <w:rFonts w:cs="Arial"/>
          <w:szCs w:val="24"/>
        </w:rPr>
        <w:t>February 2025. These sought to identify equality issues and suggestions for actions at operational and strategic level.</w:t>
      </w:r>
      <w:r w:rsidR="00550FA5" w:rsidRPr="0007389B">
        <w:rPr>
          <w:rFonts w:cs="Arial"/>
          <w:szCs w:val="24"/>
        </w:rPr>
        <w:t xml:space="preserve"> In effect, the aim was to start conversations </w:t>
      </w:r>
      <w:r w:rsidR="00AD027C" w:rsidRPr="0007389B">
        <w:rPr>
          <w:rFonts w:cs="Arial"/>
          <w:szCs w:val="24"/>
        </w:rPr>
        <w:t xml:space="preserve">and develop practical actions </w:t>
      </w:r>
      <w:r w:rsidR="00550FA5" w:rsidRPr="0007389B">
        <w:rPr>
          <w:rFonts w:cs="Arial"/>
          <w:szCs w:val="24"/>
        </w:rPr>
        <w:t>across all levels of the organisation.</w:t>
      </w:r>
    </w:p>
    <w:p w:rsidR="0018676E" w:rsidRPr="00071B00" w:rsidRDefault="0018676E" w:rsidP="0018676E">
      <w:pPr>
        <w:pStyle w:val="ListParagraph"/>
        <w:numPr>
          <w:ilvl w:val="0"/>
          <w:numId w:val="36"/>
        </w:numPr>
        <w:spacing w:after="200"/>
        <w:rPr>
          <w:rFonts w:cs="Arial"/>
          <w:b/>
          <w:szCs w:val="24"/>
        </w:rPr>
      </w:pPr>
      <w:r w:rsidRPr="00071B00">
        <w:rPr>
          <w:rFonts w:cs="Arial"/>
          <w:b/>
          <w:szCs w:val="24"/>
        </w:rPr>
        <w:t>Patient and Client Council</w:t>
      </w:r>
      <w:r w:rsidR="00C3526B" w:rsidRPr="00071B00">
        <w:rPr>
          <w:rFonts w:cs="Arial"/>
          <w:b/>
          <w:szCs w:val="24"/>
        </w:rPr>
        <w:t xml:space="preserve"> (PCC)</w:t>
      </w:r>
      <w:r w:rsidR="00550FA5" w:rsidRPr="00071B00">
        <w:rPr>
          <w:rFonts w:cs="Arial"/>
          <w:b/>
          <w:szCs w:val="24"/>
        </w:rPr>
        <w:t xml:space="preserve"> – </w:t>
      </w:r>
      <w:r w:rsidR="00550FA5" w:rsidRPr="00071B00">
        <w:rPr>
          <w:rFonts w:cs="Arial"/>
          <w:b/>
          <w:color w:val="00B050"/>
          <w:szCs w:val="24"/>
        </w:rPr>
        <w:t>access and uptake of services</w:t>
      </w:r>
    </w:p>
    <w:p w:rsidR="00155811" w:rsidRPr="00071B00" w:rsidRDefault="00876C2A" w:rsidP="00DF3A28">
      <w:pPr>
        <w:pStyle w:val="ListParagraph"/>
        <w:ind w:left="644"/>
        <w:rPr>
          <w:rFonts w:cs="Arial"/>
          <w:szCs w:val="24"/>
        </w:rPr>
      </w:pPr>
      <w:r w:rsidRPr="00071B00">
        <w:rPr>
          <w:rFonts w:cs="Arial"/>
          <w:szCs w:val="24"/>
        </w:rPr>
        <w:t xml:space="preserve">In its ‘Support in the Community’ pilot project, the PCC has focused on widening engagement through </w:t>
      </w:r>
      <w:r w:rsidR="00155811" w:rsidRPr="00071B00">
        <w:rPr>
          <w:rFonts w:cs="Arial"/>
          <w:szCs w:val="24"/>
        </w:rPr>
        <w:t>outreach work</w:t>
      </w:r>
      <w:r w:rsidRPr="00071B00">
        <w:rPr>
          <w:rFonts w:cs="Arial"/>
          <w:szCs w:val="24"/>
        </w:rPr>
        <w:t>. Across a series of events o</w:t>
      </w:r>
      <w:r w:rsidR="00155811" w:rsidRPr="00071B00">
        <w:rPr>
          <w:rFonts w:cs="Arial"/>
          <w:szCs w:val="24"/>
        </w:rPr>
        <w:t xml:space="preserve">ver 900 </w:t>
      </w:r>
      <w:r w:rsidRPr="00071B00">
        <w:rPr>
          <w:rFonts w:cs="Arial"/>
          <w:szCs w:val="24"/>
        </w:rPr>
        <w:t>p</w:t>
      </w:r>
      <w:r w:rsidR="00155811" w:rsidRPr="00071B00">
        <w:rPr>
          <w:rFonts w:cs="Arial"/>
          <w:szCs w:val="24"/>
        </w:rPr>
        <w:t xml:space="preserve">eople engaged with </w:t>
      </w:r>
      <w:r w:rsidRPr="00071B00">
        <w:rPr>
          <w:rFonts w:cs="Arial"/>
          <w:szCs w:val="24"/>
        </w:rPr>
        <w:t xml:space="preserve">the organisations. </w:t>
      </w:r>
      <w:r w:rsidR="00155811" w:rsidRPr="00071B00">
        <w:rPr>
          <w:rFonts w:cs="Arial"/>
          <w:szCs w:val="24"/>
        </w:rPr>
        <w:t xml:space="preserve">The </w:t>
      </w:r>
      <w:r w:rsidR="00155811" w:rsidRPr="00071B00">
        <w:rPr>
          <w:rFonts w:cs="Arial"/>
          <w:szCs w:val="24"/>
        </w:rPr>
        <w:lastRenderedPageBreak/>
        <w:t>project exceeded its engagement targets, successfully reaching individuals from a diverse range of marginalised communities</w:t>
      </w:r>
      <w:r w:rsidR="00C83C4F" w:rsidRPr="00071B00">
        <w:rPr>
          <w:rFonts w:cs="Arial"/>
          <w:szCs w:val="24"/>
        </w:rPr>
        <w:t>, including</w:t>
      </w:r>
      <w:r w:rsidR="00E25735" w:rsidRPr="00071B00">
        <w:rPr>
          <w:rFonts w:cs="Arial"/>
          <w:szCs w:val="24"/>
        </w:rPr>
        <w:t>,</w:t>
      </w:r>
      <w:r w:rsidR="00C83C4F" w:rsidRPr="00071B00">
        <w:rPr>
          <w:rFonts w:cs="Arial"/>
          <w:szCs w:val="24"/>
        </w:rPr>
        <w:t xml:space="preserve"> for example</w:t>
      </w:r>
      <w:r w:rsidR="00E25735" w:rsidRPr="00071B00">
        <w:rPr>
          <w:rFonts w:cs="Arial"/>
          <w:szCs w:val="24"/>
        </w:rPr>
        <w:t>, older men,</w:t>
      </w:r>
      <w:r w:rsidR="00C83C4F" w:rsidRPr="00071B00">
        <w:rPr>
          <w:rFonts w:cs="Arial"/>
          <w:szCs w:val="24"/>
        </w:rPr>
        <w:t xml:space="preserve"> Roma people and those from other ethnic minorities as well as people with a disability</w:t>
      </w:r>
      <w:r w:rsidR="00155811" w:rsidRPr="00071B00">
        <w:rPr>
          <w:rFonts w:cs="Arial"/>
          <w:szCs w:val="24"/>
        </w:rPr>
        <w:t>. Engagement was broadly equitable across groups, reflecting effective partnership working and culturally appropriate outreach strategies. The findings demonstrate that proactive outreach significantly improves access compared to passive service models.</w:t>
      </w:r>
      <w:r w:rsidRPr="00071B00">
        <w:rPr>
          <w:rFonts w:cs="Arial"/>
          <w:szCs w:val="24"/>
        </w:rPr>
        <w:t xml:space="preserve"> </w:t>
      </w:r>
      <w:r w:rsidR="00117AA3" w:rsidRPr="00071B00">
        <w:rPr>
          <w:rFonts w:cs="Arial"/>
          <w:szCs w:val="24"/>
        </w:rPr>
        <w:t xml:space="preserve">The range of services </w:t>
      </w:r>
      <w:r w:rsidRPr="00071B00">
        <w:rPr>
          <w:rFonts w:cs="Arial"/>
          <w:szCs w:val="24"/>
        </w:rPr>
        <w:t xml:space="preserve">provided during and subsequent to the events </w:t>
      </w:r>
      <w:r w:rsidR="00117AA3" w:rsidRPr="00071B00">
        <w:rPr>
          <w:rFonts w:cs="Arial"/>
          <w:szCs w:val="24"/>
        </w:rPr>
        <w:t>was well aligned with identified needs. Feedback and case studies confirm that interventions were relevant, timely, and impactful, often addressing issues that would otherwise have remained unresolved. The support in the community led approach contributed to improved confidence, understanding, and navigation of health and social care systems.</w:t>
      </w:r>
    </w:p>
    <w:p w:rsidR="00117AA3" w:rsidRPr="00071B00" w:rsidRDefault="00071B00" w:rsidP="00DF3A28">
      <w:pPr>
        <w:pStyle w:val="ListParagraph"/>
        <w:ind w:left="644"/>
        <w:rPr>
          <w:rFonts w:cs="Arial"/>
          <w:szCs w:val="24"/>
        </w:rPr>
      </w:pPr>
      <w:r w:rsidRPr="00071B00">
        <w:rPr>
          <w:rFonts w:cs="Arial"/>
          <w:szCs w:val="24"/>
        </w:rPr>
        <w:t>The project was originally established as a pilot from October 2025 to March 2026 but such was the success the Support in the Community programme has become “Business as Usual”. Indicators strongly suggest positive impact across multiple domains including:</w:t>
      </w:r>
    </w:p>
    <w:p w:rsidR="00117AA3" w:rsidRPr="00071B00" w:rsidRDefault="00117AA3" w:rsidP="004560C4">
      <w:pPr>
        <w:pStyle w:val="ListParagraph"/>
        <w:numPr>
          <w:ilvl w:val="0"/>
          <w:numId w:val="40"/>
        </w:numPr>
        <w:rPr>
          <w:rFonts w:cs="Arial"/>
          <w:szCs w:val="24"/>
        </w:rPr>
      </w:pPr>
      <w:r w:rsidRPr="00071B00">
        <w:rPr>
          <w:rFonts w:cs="Arial"/>
          <w:szCs w:val="24"/>
        </w:rPr>
        <w:t>Increased Access to Advocacy</w:t>
      </w:r>
      <w:r w:rsidR="00876C2A" w:rsidRPr="00071B00">
        <w:rPr>
          <w:rFonts w:cs="Arial"/>
          <w:szCs w:val="24"/>
        </w:rPr>
        <w:t xml:space="preserve"> - </w:t>
      </w:r>
      <w:r w:rsidRPr="00071B00">
        <w:rPr>
          <w:rFonts w:cs="Arial"/>
          <w:szCs w:val="24"/>
        </w:rPr>
        <w:t>Increased advocacy uptake is expected to translate into improved health opportunities, empowerment of individuals, which links to an increase for better health outcomes.</w:t>
      </w:r>
    </w:p>
    <w:p w:rsidR="00117AA3" w:rsidRPr="00071B00" w:rsidRDefault="00117AA3" w:rsidP="004560C4">
      <w:pPr>
        <w:pStyle w:val="ListParagraph"/>
        <w:numPr>
          <w:ilvl w:val="0"/>
          <w:numId w:val="40"/>
        </w:numPr>
        <w:rPr>
          <w:rFonts w:cs="Arial"/>
          <w:szCs w:val="24"/>
        </w:rPr>
      </w:pPr>
      <w:r w:rsidRPr="00071B00">
        <w:rPr>
          <w:rFonts w:cs="Arial"/>
          <w:szCs w:val="24"/>
        </w:rPr>
        <w:t>Enhanced Public Involvement and Membership Diversity</w:t>
      </w:r>
      <w:r w:rsidR="00876C2A" w:rsidRPr="00071B00">
        <w:rPr>
          <w:rFonts w:cs="Arial"/>
          <w:szCs w:val="24"/>
        </w:rPr>
        <w:t xml:space="preserve"> - </w:t>
      </w:r>
      <w:r w:rsidRPr="00071B00">
        <w:rPr>
          <w:rFonts w:cs="Arial"/>
          <w:szCs w:val="24"/>
        </w:rPr>
        <w:t>The project has strengthened pathways into PCC membership and engagement platforms for underrepresented groups.</w:t>
      </w:r>
    </w:p>
    <w:p w:rsidR="00117AA3" w:rsidRPr="00071B00" w:rsidRDefault="00117AA3" w:rsidP="004560C4">
      <w:pPr>
        <w:pStyle w:val="ListParagraph"/>
        <w:numPr>
          <w:ilvl w:val="0"/>
          <w:numId w:val="40"/>
        </w:numPr>
        <w:rPr>
          <w:rFonts w:cs="Arial"/>
          <w:szCs w:val="24"/>
        </w:rPr>
      </w:pPr>
      <w:r w:rsidRPr="00071B00">
        <w:rPr>
          <w:rFonts w:cs="Arial"/>
          <w:szCs w:val="24"/>
        </w:rPr>
        <w:t>Improved Organisational Intelligence</w:t>
      </w:r>
      <w:r w:rsidR="00876C2A" w:rsidRPr="00071B00">
        <w:rPr>
          <w:rFonts w:cs="Arial"/>
          <w:szCs w:val="24"/>
        </w:rPr>
        <w:t xml:space="preserve"> - </w:t>
      </w:r>
      <w:r w:rsidRPr="00071B00">
        <w:rPr>
          <w:rFonts w:cs="Arial"/>
          <w:szCs w:val="24"/>
        </w:rPr>
        <w:t>The development of an asset map of advocacy and support organisations represents a significant organisational gain. This network of networks approach enhances referral pathways, reduces duplication, and strengthens system-wide responses to inequality.</w:t>
      </w:r>
    </w:p>
    <w:p w:rsidR="00117AA3" w:rsidRPr="00071B00" w:rsidRDefault="00117AA3" w:rsidP="00DF3A28">
      <w:pPr>
        <w:pStyle w:val="ListParagraph"/>
        <w:ind w:left="644"/>
        <w:rPr>
          <w:rFonts w:cs="Arial"/>
          <w:szCs w:val="24"/>
        </w:rPr>
      </w:pPr>
      <w:r w:rsidRPr="00071B00">
        <w:rPr>
          <w:rFonts w:cs="Arial"/>
          <w:szCs w:val="24"/>
        </w:rPr>
        <w:t xml:space="preserve">Support in the Community has proven effective in reaching individuals who may feel hesitant to approach statutory services or navigate complaints systems. By embedding advocacy within </w:t>
      </w:r>
      <w:r w:rsidRPr="00071B00">
        <w:rPr>
          <w:rFonts w:cs="Arial"/>
          <w:szCs w:val="24"/>
        </w:rPr>
        <w:lastRenderedPageBreak/>
        <w:t>trusted local settings, Support in the Community has built confidence, reduced anxiety, and enabled timely resolution of issues and complaints.</w:t>
      </w:r>
    </w:p>
    <w:p w:rsidR="00120F2F" w:rsidRPr="0007389B" w:rsidRDefault="00120F2F" w:rsidP="00C3526B">
      <w:pPr>
        <w:pStyle w:val="ListParagraph"/>
        <w:numPr>
          <w:ilvl w:val="0"/>
          <w:numId w:val="36"/>
        </w:numPr>
        <w:spacing w:after="200"/>
        <w:rPr>
          <w:rFonts w:cs="Arial"/>
          <w:b/>
          <w:szCs w:val="24"/>
        </w:rPr>
      </w:pPr>
      <w:r w:rsidRPr="0007389B">
        <w:rPr>
          <w:rFonts w:cs="Arial"/>
          <w:b/>
          <w:szCs w:val="24"/>
        </w:rPr>
        <w:t>Public Health Agency (PHA)</w:t>
      </w:r>
      <w:r w:rsidR="00ED7EE3" w:rsidRPr="0007389B">
        <w:rPr>
          <w:rFonts w:cs="Arial"/>
          <w:b/>
          <w:szCs w:val="24"/>
        </w:rPr>
        <w:t xml:space="preserve"> – </w:t>
      </w:r>
      <w:r w:rsidR="00ED7EE3" w:rsidRPr="0007389B">
        <w:rPr>
          <w:rFonts w:cs="Arial"/>
          <w:b/>
          <w:color w:val="00B050"/>
          <w:szCs w:val="24"/>
        </w:rPr>
        <w:t>internal arrangements</w:t>
      </w:r>
    </w:p>
    <w:p w:rsidR="0018676E" w:rsidRPr="0007389B" w:rsidRDefault="00120F2F" w:rsidP="00120F2F">
      <w:pPr>
        <w:pStyle w:val="ListParagraph"/>
        <w:ind w:left="644"/>
        <w:rPr>
          <w:rFonts w:cs="Arial"/>
          <w:szCs w:val="24"/>
        </w:rPr>
      </w:pPr>
      <w:r w:rsidRPr="0007389B">
        <w:rPr>
          <w:rFonts w:cs="Arial"/>
          <w:szCs w:val="24"/>
        </w:rPr>
        <w:t>During 2025-26</w:t>
      </w:r>
      <w:r w:rsidR="00FB1D5A" w:rsidRPr="0007389B">
        <w:rPr>
          <w:rFonts w:cs="Arial"/>
          <w:szCs w:val="24"/>
        </w:rPr>
        <w:t>,</w:t>
      </w:r>
      <w:r w:rsidRPr="0007389B">
        <w:rPr>
          <w:rFonts w:cs="Arial"/>
          <w:szCs w:val="24"/>
        </w:rPr>
        <w:t xml:space="preserve"> the PHA established a new </w:t>
      </w:r>
      <w:r w:rsidR="0018676E" w:rsidRPr="0007389B">
        <w:rPr>
          <w:rFonts w:cs="Arial"/>
          <w:szCs w:val="24"/>
        </w:rPr>
        <w:t>internal</w:t>
      </w:r>
      <w:r w:rsidRPr="0007389B">
        <w:rPr>
          <w:rFonts w:cs="Arial"/>
          <w:szCs w:val="24"/>
        </w:rPr>
        <w:t xml:space="preserve"> Forum with representation from each Directorate.</w:t>
      </w:r>
      <w:r w:rsidR="00FB1D5A" w:rsidRPr="0007389B">
        <w:rPr>
          <w:rFonts w:cs="Arial"/>
          <w:szCs w:val="24"/>
        </w:rPr>
        <w:t xml:space="preserve"> </w:t>
      </w:r>
      <w:r w:rsidR="0018676E" w:rsidRPr="0007389B">
        <w:rPr>
          <w:rFonts w:cs="Arial"/>
          <w:szCs w:val="24"/>
        </w:rPr>
        <w:t>After Terms of Reference and a paper were prepared and presented to the PHA Agency Management Team (AMT</w:t>
      </w:r>
      <w:r w:rsidR="00117AA3" w:rsidRPr="0007389B">
        <w:rPr>
          <w:rFonts w:cs="Arial"/>
          <w:szCs w:val="24"/>
        </w:rPr>
        <w:t xml:space="preserve"> - </w:t>
      </w:r>
      <w:r w:rsidR="0018676E" w:rsidRPr="0007389B">
        <w:rPr>
          <w:rFonts w:cs="Arial"/>
          <w:szCs w:val="24"/>
        </w:rPr>
        <w:t>Chief Executive and Directors) seeking nominations, it became evident that Personal and Public Involvement colleagues were working to set up a similar group in relation to Experience and Involvement. It was then agreed that there would be significant benefits to drawing these together and establishing a PHA Equality, Experience and Involvement (EE&amp;I) Associates Working Group.</w:t>
      </w:r>
    </w:p>
    <w:p w:rsidR="0018676E" w:rsidRPr="0007389B" w:rsidRDefault="0018676E" w:rsidP="0018676E">
      <w:pPr>
        <w:pStyle w:val="ListParagraph"/>
        <w:numPr>
          <w:ilvl w:val="0"/>
          <w:numId w:val="36"/>
        </w:numPr>
        <w:spacing w:after="200"/>
        <w:rPr>
          <w:rFonts w:cs="Arial"/>
          <w:b/>
          <w:szCs w:val="24"/>
        </w:rPr>
      </w:pPr>
      <w:r w:rsidRPr="0007389B">
        <w:rPr>
          <w:rFonts w:cs="Arial"/>
          <w:b/>
          <w:szCs w:val="24"/>
        </w:rPr>
        <w:t>Regulation and Quality Improvement Authority (RQIA)</w:t>
      </w:r>
      <w:r w:rsidR="009D58A1" w:rsidRPr="0007389B">
        <w:rPr>
          <w:rFonts w:cs="Arial"/>
          <w:b/>
          <w:szCs w:val="24"/>
        </w:rPr>
        <w:t xml:space="preserve"> – </w:t>
      </w:r>
      <w:r w:rsidR="009D58A1" w:rsidRPr="0007389B">
        <w:rPr>
          <w:rFonts w:cs="Arial"/>
          <w:b/>
          <w:color w:val="00B050"/>
          <w:szCs w:val="24"/>
        </w:rPr>
        <w:t>new dedicated support for a particular group</w:t>
      </w:r>
    </w:p>
    <w:p w:rsidR="00A67EBE" w:rsidRPr="0007389B" w:rsidRDefault="00A67EBE" w:rsidP="009D58A1">
      <w:pPr>
        <w:pStyle w:val="ListParagraph"/>
        <w:ind w:left="644"/>
        <w:rPr>
          <w:rFonts w:cs="Arial"/>
          <w:szCs w:val="24"/>
        </w:rPr>
      </w:pPr>
      <w:r w:rsidRPr="0007389B">
        <w:rPr>
          <w:rFonts w:cs="Arial"/>
          <w:szCs w:val="24"/>
        </w:rPr>
        <w:t>Older People / Disability - Inspection Support Volunteers</w:t>
      </w:r>
    </w:p>
    <w:p w:rsidR="00A25C67" w:rsidRPr="0007389B" w:rsidRDefault="00A67EBE" w:rsidP="00A25C67">
      <w:pPr>
        <w:pStyle w:val="ListParagraph"/>
        <w:ind w:left="644"/>
        <w:rPr>
          <w:rFonts w:cs="Arial"/>
          <w:color w:val="17365D"/>
          <w:sz w:val="24"/>
          <w:szCs w:val="24"/>
        </w:rPr>
      </w:pPr>
      <w:r w:rsidRPr="0007389B">
        <w:rPr>
          <w:rFonts w:cs="Arial"/>
          <w:szCs w:val="24"/>
        </w:rPr>
        <w:t xml:space="preserve">Following a pilot project of engagement with the Inspection Support Volunteers (ISVs) during 2024-25 a small cohort of ISV's are now embedded in regulation and inspection of care homes. The focused approach of ISVs as lay people is to support a full and complete engagement opportunity with residents during the inspection </w:t>
      </w:r>
      <w:r w:rsidR="00A25C67" w:rsidRPr="0007389B">
        <w:rPr>
          <w:rFonts w:cs="Arial"/>
          <w:szCs w:val="24"/>
        </w:rPr>
        <w:t xml:space="preserve">seeking out their feedback of quality of life </w:t>
      </w:r>
      <w:r w:rsidRPr="0007389B">
        <w:rPr>
          <w:rFonts w:cs="Arial"/>
          <w:szCs w:val="24"/>
        </w:rPr>
        <w:t>whilst the inspector focuses on other areas of regulatory review. The ISV seek</w:t>
      </w:r>
      <w:r w:rsidR="009D58A1" w:rsidRPr="0007389B">
        <w:rPr>
          <w:rFonts w:cs="Arial"/>
          <w:szCs w:val="24"/>
        </w:rPr>
        <w:t>s</w:t>
      </w:r>
      <w:r w:rsidRPr="0007389B">
        <w:rPr>
          <w:rFonts w:cs="Arial"/>
          <w:szCs w:val="24"/>
        </w:rPr>
        <w:t xml:space="preserve"> to encapsulate the lived experience of residents which is reflected in the inspection reports.</w:t>
      </w:r>
      <w:r w:rsidR="00A25C67" w:rsidRPr="0007389B">
        <w:rPr>
          <w:rFonts w:cs="Arial"/>
          <w:szCs w:val="24"/>
        </w:rPr>
        <w:t xml:space="preserve"> The original cohort were involved in the care home programme but with additional volunteers RQIA aims to extend to agencies and Mental Health and Learning Disability.</w:t>
      </w:r>
    </w:p>
    <w:p w:rsidR="0018676E" w:rsidRPr="00071B00" w:rsidRDefault="0018676E" w:rsidP="0018676E">
      <w:pPr>
        <w:pStyle w:val="ListParagraph"/>
        <w:numPr>
          <w:ilvl w:val="0"/>
          <w:numId w:val="36"/>
        </w:numPr>
        <w:spacing w:after="200"/>
        <w:rPr>
          <w:rFonts w:cs="Arial"/>
          <w:b/>
          <w:szCs w:val="24"/>
        </w:rPr>
      </w:pPr>
      <w:r w:rsidRPr="00071B00">
        <w:rPr>
          <w:rFonts w:cs="Arial"/>
          <w:b/>
          <w:szCs w:val="24"/>
        </w:rPr>
        <w:t>Safeguarding Board for Northern Ireland (SBNI)</w:t>
      </w:r>
      <w:r w:rsidR="00C25E27" w:rsidRPr="00071B00">
        <w:rPr>
          <w:rFonts w:cs="Arial"/>
          <w:b/>
          <w:szCs w:val="24"/>
        </w:rPr>
        <w:t xml:space="preserve"> – </w:t>
      </w:r>
      <w:r w:rsidR="00C25E27" w:rsidRPr="00071B00">
        <w:rPr>
          <w:rFonts w:cs="Arial"/>
          <w:b/>
          <w:color w:val="00B050"/>
          <w:szCs w:val="24"/>
        </w:rPr>
        <w:t>consultation/engagement</w:t>
      </w:r>
    </w:p>
    <w:p w:rsidR="004B7FBE" w:rsidRPr="00071B00" w:rsidRDefault="004B7FBE" w:rsidP="00AD027C">
      <w:pPr>
        <w:pStyle w:val="ListParagraph"/>
        <w:ind w:left="644"/>
        <w:rPr>
          <w:rFonts w:cs="Arial"/>
          <w:szCs w:val="28"/>
        </w:rPr>
      </w:pPr>
      <w:r w:rsidRPr="00071B00">
        <w:rPr>
          <w:rFonts w:cs="Arial"/>
          <w:szCs w:val="24"/>
        </w:rPr>
        <w:t>The</w:t>
      </w:r>
      <w:r w:rsidRPr="00071B00">
        <w:rPr>
          <w:noProof/>
          <w:szCs w:val="28"/>
        </w:rPr>
        <w:t xml:space="preserve"> requirement to </w:t>
      </w:r>
      <w:r w:rsidRPr="00071B00">
        <w:rPr>
          <w:rFonts w:cs="Arial"/>
          <w:szCs w:val="28"/>
        </w:rPr>
        <w:t xml:space="preserve">communicate and or engage with children and young people is a statutory function to promote communication between the SBNI Board and children and young people. </w:t>
      </w:r>
      <w:r w:rsidRPr="00071B00">
        <w:rPr>
          <w:rFonts w:cs="Arial"/>
          <w:szCs w:val="24"/>
        </w:rPr>
        <w:t>A wide range of engagement activities were undertaken during the review period. For example, t</w:t>
      </w:r>
      <w:r w:rsidR="00EB19C2" w:rsidRPr="00071B00">
        <w:rPr>
          <w:rFonts w:cs="Arial"/>
          <w:szCs w:val="28"/>
        </w:rPr>
        <w:t xml:space="preserve">he Trauma Informed Practice (TIP) team consulted with a group of young adults (up to the age of 25 years) who form a group called SKETCH (Sharing Known Experiences to </w:t>
      </w:r>
      <w:r w:rsidR="00EB19C2" w:rsidRPr="00071B00">
        <w:rPr>
          <w:rFonts w:cs="Arial"/>
          <w:szCs w:val="28"/>
        </w:rPr>
        <w:lastRenderedPageBreak/>
        <w:t>Change Health and Social Care). This is a group who have had care experiences as children and who advocate and seek to influence health and social care by amplifying the voices of young people. They were engaged as consultants regarding the TI</w:t>
      </w:r>
      <w:r w:rsidR="00AE518F" w:rsidRPr="00071B00">
        <w:rPr>
          <w:rFonts w:cs="Arial"/>
          <w:szCs w:val="28"/>
        </w:rPr>
        <w:t>P</w:t>
      </w:r>
      <w:r w:rsidR="00EB19C2" w:rsidRPr="00071B00">
        <w:rPr>
          <w:rFonts w:cs="Arial"/>
          <w:szCs w:val="28"/>
        </w:rPr>
        <w:t xml:space="preserve"> toolkit. They were asked their views regarding layout, presentation and content. As a result, the TIP team amended some content and increased the number of illustrations</w:t>
      </w:r>
      <w:r w:rsidR="00AE518F" w:rsidRPr="00071B00">
        <w:rPr>
          <w:rFonts w:cs="Arial"/>
          <w:szCs w:val="28"/>
        </w:rPr>
        <w:t>.</w:t>
      </w:r>
      <w:r w:rsidR="00AD027C" w:rsidRPr="00071B00">
        <w:rPr>
          <w:rFonts w:cs="Arial"/>
          <w:szCs w:val="28"/>
        </w:rPr>
        <w:t xml:space="preserve"> </w:t>
      </w:r>
      <w:r w:rsidRPr="00071B00">
        <w:rPr>
          <w:rFonts w:cs="Arial"/>
          <w:szCs w:val="28"/>
        </w:rPr>
        <w:t xml:space="preserve">Further engagement was conducted with groups who had ‘visible’ impairments as well as those not apparent (i.e. wheelchair user, visual impairments, dyslexia, mental health issues). This was to ensure widespread accessibility </w:t>
      </w:r>
      <w:r w:rsidR="00AE518F" w:rsidRPr="00071B00">
        <w:rPr>
          <w:rFonts w:cs="Arial"/>
          <w:szCs w:val="28"/>
        </w:rPr>
        <w:t>of</w:t>
      </w:r>
      <w:r w:rsidRPr="00071B00">
        <w:rPr>
          <w:rFonts w:cs="Arial"/>
          <w:szCs w:val="28"/>
        </w:rPr>
        <w:t xml:space="preserve"> the resource. I</w:t>
      </w:r>
      <w:r w:rsidRPr="00071B00">
        <w:rPr>
          <w:noProof/>
          <w:szCs w:val="28"/>
        </w:rPr>
        <w:t>mages within the resource were amended to ensure that positive images of people with disabilities (including children and young people) were portrayed.</w:t>
      </w:r>
      <w:r w:rsidRPr="00071B00">
        <w:rPr>
          <w:rFonts w:cs="Arial"/>
          <w:szCs w:val="28"/>
        </w:rPr>
        <w:t xml:space="preserve"> Consequently, this engagement resulted in a more inclusive and representative system-wide resource.</w:t>
      </w:r>
    </w:p>
    <w:p w:rsidR="00550FA5" w:rsidRPr="00071B00" w:rsidRDefault="00550FA5" w:rsidP="00550FA5">
      <w:pPr>
        <w:pStyle w:val="ListParagraph"/>
        <w:numPr>
          <w:ilvl w:val="0"/>
          <w:numId w:val="36"/>
        </w:numPr>
        <w:spacing w:after="200"/>
        <w:rPr>
          <w:rFonts w:cs="Arial"/>
          <w:b/>
          <w:szCs w:val="24"/>
        </w:rPr>
      </w:pPr>
      <w:r w:rsidRPr="00071B00">
        <w:rPr>
          <w:rFonts w:cs="Arial"/>
          <w:b/>
          <w:szCs w:val="24"/>
        </w:rPr>
        <w:t>Strategic Performance and Planning Group (SPPG) –</w:t>
      </w:r>
      <w:r w:rsidRPr="00071B00">
        <w:rPr>
          <w:rFonts w:cs="Arial"/>
          <w:b/>
          <w:color w:val="00B050"/>
          <w:szCs w:val="24"/>
        </w:rPr>
        <w:t>availability of equality data for service planning or policy development</w:t>
      </w:r>
    </w:p>
    <w:p w:rsidR="00550FA5" w:rsidRDefault="00550FA5" w:rsidP="00120F2F">
      <w:pPr>
        <w:pStyle w:val="ListParagraph"/>
        <w:ind w:left="644"/>
        <w:rPr>
          <w:rFonts w:cs="Arial"/>
          <w:szCs w:val="24"/>
        </w:rPr>
      </w:pPr>
      <w:r w:rsidRPr="00071B00">
        <w:rPr>
          <w:rFonts w:cs="Arial"/>
          <w:szCs w:val="24"/>
        </w:rPr>
        <w:t xml:space="preserve">As referred to earlier, the SPPG is likewise supported on equality matters by the BSO Equality Unit and are represented on the Client Equality Forum, thus forming one of the partner organisations. Throughout the review period, SPPG not only heard but also shared good practice for the benefit of its partners. This included a presentation and demo of the Children and Young People’s Strategic Partnership Data Hub. The Partnership is comprised of statutory/voluntary/community organisations and also includes Local Councils and Government Departments. </w:t>
      </w:r>
      <w:r w:rsidRPr="00071B00">
        <w:rPr>
          <w:szCs w:val="24"/>
        </w:rPr>
        <w:t xml:space="preserve">The Partnership develops a single Northern Ireland Children &amp; Young People Plan every three years. The work includes consideration of how to measure high level outcomes and indicators emanating from the Children &amp; Young People NI Strategy. Importantly, the Partnership has developed a full suite of data at Ward level. At the Forum meeting, the lead gave a demonstration of how to use the Data Hub which is accessed from the Children &amp; Young People’s Strategic Partnership website. The information provided in the Hub includes maps, profiles and reports and relates to outcomes in respect of physical and mental health for Children and Young </w:t>
      </w:r>
      <w:r w:rsidRPr="00071B00">
        <w:rPr>
          <w:szCs w:val="24"/>
        </w:rPr>
        <w:lastRenderedPageBreak/>
        <w:t>People as per the strategic aims of Children and Young People NI Strategy. A link to the hub was subsequently added to the Equality Portal, thereby improving access for staff to key equality data.</w:t>
      </w:r>
    </w:p>
    <w:p w:rsidR="00DF3A28" w:rsidRDefault="00592F90" w:rsidP="00381D20">
      <w:pPr>
        <w:rPr>
          <w:rFonts w:eastAsia="Times New Roman" w:cs="Arial"/>
          <w:szCs w:val="28"/>
          <w:lang w:eastAsia="en-GB"/>
        </w:rPr>
      </w:pPr>
      <w:r w:rsidRPr="00592F90">
        <w:rPr>
          <w:rFonts w:eastAsia="Times New Roman" w:cs="Arial"/>
          <w:szCs w:val="28"/>
          <w:lang w:eastAsia="en-GB"/>
        </w:rPr>
        <w:t xml:space="preserve">Overall, as to the question which elements of the mechanics of Section 75 primarily bring about change, the reviewers </w:t>
      </w:r>
      <w:r w:rsidR="00E003B2">
        <w:rPr>
          <w:rFonts w:eastAsia="Times New Roman" w:cs="Arial"/>
          <w:szCs w:val="28"/>
          <w:lang w:eastAsia="en-GB"/>
        </w:rPr>
        <w:t>contend</w:t>
      </w:r>
      <w:r w:rsidRPr="00592F90">
        <w:rPr>
          <w:rFonts w:eastAsia="Times New Roman" w:cs="Arial"/>
          <w:szCs w:val="28"/>
          <w:lang w:eastAsia="en-GB"/>
        </w:rPr>
        <w:t xml:space="preserve"> that equality screenings form the most important </w:t>
      </w:r>
      <w:r>
        <w:rPr>
          <w:rFonts w:eastAsia="Times New Roman" w:cs="Arial"/>
          <w:szCs w:val="28"/>
          <w:lang w:eastAsia="en-GB"/>
        </w:rPr>
        <w:t xml:space="preserve">traceable </w:t>
      </w:r>
      <w:r w:rsidRPr="00592F90">
        <w:rPr>
          <w:rFonts w:eastAsia="Times New Roman" w:cs="Arial"/>
          <w:szCs w:val="28"/>
          <w:lang w:eastAsia="en-GB"/>
        </w:rPr>
        <w:t>element of Equality Scheme implementation.</w:t>
      </w:r>
      <w:r>
        <w:rPr>
          <w:rFonts w:eastAsia="Times New Roman" w:cs="Arial"/>
          <w:szCs w:val="28"/>
          <w:lang w:eastAsia="en-GB"/>
        </w:rPr>
        <w:t xml:space="preserve"> </w:t>
      </w:r>
      <w:r w:rsidR="006F73FF">
        <w:rPr>
          <w:rFonts w:eastAsia="Times New Roman" w:cs="Arial"/>
          <w:szCs w:val="28"/>
          <w:lang w:eastAsia="en-GB"/>
        </w:rPr>
        <w:t xml:space="preserve">Changes as a result of the consideration of equality issues are evidenced in the </w:t>
      </w:r>
      <w:r>
        <w:rPr>
          <w:rFonts w:eastAsia="Times New Roman" w:cs="Arial"/>
          <w:szCs w:val="28"/>
          <w:lang w:eastAsia="en-GB"/>
        </w:rPr>
        <w:t>Screening and Mitigation Reports</w:t>
      </w:r>
      <w:r w:rsidR="006F73FF">
        <w:rPr>
          <w:rFonts w:eastAsia="Times New Roman" w:cs="Arial"/>
          <w:szCs w:val="28"/>
          <w:lang w:eastAsia="en-GB"/>
        </w:rPr>
        <w:t>,</w:t>
      </w:r>
      <w:r>
        <w:rPr>
          <w:rFonts w:eastAsia="Times New Roman" w:cs="Arial"/>
          <w:szCs w:val="28"/>
          <w:lang w:eastAsia="en-GB"/>
        </w:rPr>
        <w:t xml:space="preserve"> which form part of the Annual Progress Reports</w:t>
      </w:r>
      <w:r w:rsidR="00C749E3">
        <w:rPr>
          <w:rFonts w:eastAsia="Times New Roman" w:cs="Arial"/>
          <w:szCs w:val="28"/>
          <w:lang w:eastAsia="en-GB"/>
        </w:rPr>
        <w:t xml:space="preserve"> of each of the organisations</w:t>
      </w:r>
      <w:r w:rsidR="006F73FF">
        <w:rPr>
          <w:rFonts w:eastAsia="Times New Roman" w:cs="Arial"/>
          <w:szCs w:val="28"/>
          <w:lang w:eastAsia="en-GB"/>
        </w:rPr>
        <w:t>.</w:t>
      </w:r>
    </w:p>
    <w:p w:rsidR="006F73FF" w:rsidRDefault="006F73FF" w:rsidP="00381D20">
      <w:pPr>
        <w:rPr>
          <w:rFonts w:eastAsia="Times New Roman" w:cs="Arial"/>
          <w:szCs w:val="28"/>
          <w:lang w:eastAsia="en-GB"/>
        </w:rPr>
      </w:pPr>
      <w:r>
        <w:rPr>
          <w:rFonts w:eastAsia="Times New Roman" w:cs="Arial"/>
          <w:szCs w:val="28"/>
          <w:lang w:eastAsia="en-GB"/>
        </w:rPr>
        <w:t xml:space="preserve">However, whether or not the consideration itself is </w:t>
      </w:r>
      <w:r w:rsidRPr="00E003B2">
        <w:rPr>
          <w:rFonts w:eastAsia="Times New Roman" w:cs="Arial"/>
          <w:i/>
          <w:szCs w:val="28"/>
          <w:lang w:eastAsia="en-GB"/>
        </w:rPr>
        <w:t>due</w:t>
      </w:r>
      <w:r>
        <w:rPr>
          <w:rFonts w:eastAsia="Times New Roman" w:cs="Arial"/>
          <w:szCs w:val="28"/>
          <w:lang w:eastAsia="en-GB"/>
        </w:rPr>
        <w:t xml:space="preserve"> to Section 75 or merely </w:t>
      </w:r>
      <w:r w:rsidRPr="00E003B2">
        <w:rPr>
          <w:rFonts w:eastAsia="Times New Roman" w:cs="Arial"/>
          <w:i/>
          <w:szCs w:val="28"/>
          <w:lang w:eastAsia="en-GB"/>
        </w:rPr>
        <w:t>in line with</w:t>
      </w:r>
      <w:r>
        <w:rPr>
          <w:rFonts w:eastAsia="Times New Roman" w:cs="Arial"/>
          <w:szCs w:val="28"/>
          <w:lang w:eastAsia="en-GB"/>
        </w:rPr>
        <w:t xml:space="preserve"> Section 75 ultimately cannot be determined through examination of screening templates. What remains elusive therefore is causation and the question of additionality. Ultimately, the key determining factor for successful Section 75 implementation remains </w:t>
      </w:r>
      <w:r w:rsidR="00E003B2">
        <w:rPr>
          <w:rFonts w:eastAsia="Times New Roman" w:cs="Arial"/>
          <w:szCs w:val="28"/>
          <w:lang w:eastAsia="en-GB"/>
        </w:rPr>
        <w:t xml:space="preserve">individuals and their </w:t>
      </w:r>
      <w:r>
        <w:rPr>
          <w:rFonts w:eastAsia="Times New Roman" w:cs="Arial"/>
          <w:szCs w:val="28"/>
          <w:lang w:eastAsia="en-GB"/>
        </w:rPr>
        <w:t>personal</w:t>
      </w:r>
      <w:r w:rsidR="00E003B2">
        <w:rPr>
          <w:rFonts w:eastAsia="Times New Roman" w:cs="Arial"/>
          <w:szCs w:val="28"/>
          <w:lang w:eastAsia="en-GB"/>
        </w:rPr>
        <w:t xml:space="preserve"> commitment to the values underpinning equality and diversity work.</w:t>
      </w:r>
    </w:p>
    <w:p w:rsidR="009501EE" w:rsidRPr="008F0C43" w:rsidRDefault="008A0B99" w:rsidP="00C94AA2">
      <w:pPr>
        <w:pStyle w:val="Heading2"/>
        <w:spacing w:after="240"/>
        <w:rPr>
          <w:rFonts w:ascii="Arial" w:hAnsi="Arial" w:cs="Arial"/>
          <w:color w:val="auto"/>
          <w:sz w:val="28"/>
          <w:szCs w:val="28"/>
        </w:rPr>
      </w:pPr>
      <w:bookmarkStart w:id="5" w:name="_Toc230258621"/>
      <w:r>
        <w:rPr>
          <w:rFonts w:ascii="Arial" w:hAnsi="Arial" w:cs="Arial"/>
          <w:color w:val="auto"/>
          <w:sz w:val="28"/>
          <w:szCs w:val="28"/>
        </w:rPr>
        <w:t>3.2</w:t>
      </w:r>
      <w:r>
        <w:rPr>
          <w:rFonts w:ascii="Arial" w:hAnsi="Arial" w:cs="Arial"/>
          <w:color w:val="auto"/>
          <w:sz w:val="28"/>
          <w:szCs w:val="28"/>
        </w:rPr>
        <w:tab/>
      </w:r>
      <w:r w:rsidR="004343C5" w:rsidRPr="008F0C43">
        <w:rPr>
          <w:rFonts w:ascii="Arial" w:hAnsi="Arial" w:cs="Arial"/>
          <w:color w:val="auto"/>
          <w:sz w:val="28"/>
          <w:szCs w:val="28"/>
        </w:rPr>
        <w:t>What c</w:t>
      </w:r>
      <w:r w:rsidR="00C94AA2" w:rsidRPr="008F0C43">
        <w:rPr>
          <w:rFonts w:ascii="Arial" w:hAnsi="Arial" w:cs="Arial"/>
          <w:color w:val="auto"/>
          <w:sz w:val="28"/>
          <w:szCs w:val="28"/>
        </w:rPr>
        <w:t xml:space="preserve">hallenges </w:t>
      </w:r>
      <w:r w:rsidR="004343C5" w:rsidRPr="008F0C43">
        <w:rPr>
          <w:rFonts w:ascii="Arial" w:hAnsi="Arial" w:cs="Arial"/>
          <w:color w:val="auto"/>
          <w:sz w:val="28"/>
          <w:szCs w:val="28"/>
        </w:rPr>
        <w:t xml:space="preserve">emerged </w:t>
      </w:r>
      <w:r w:rsidR="00C94AA2" w:rsidRPr="008F0C43">
        <w:rPr>
          <w:rFonts w:ascii="Arial" w:hAnsi="Arial" w:cs="Arial"/>
          <w:color w:val="auto"/>
          <w:sz w:val="28"/>
          <w:szCs w:val="28"/>
        </w:rPr>
        <w:t xml:space="preserve">and how </w:t>
      </w:r>
      <w:r w:rsidR="004343C5" w:rsidRPr="008F0C43">
        <w:rPr>
          <w:rFonts w:ascii="Arial" w:hAnsi="Arial" w:cs="Arial"/>
          <w:color w:val="auto"/>
          <w:sz w:val="28"/>
          <w:szCs w:val="28"/>
        </w:rPr>
        <w:t xml:space="preserve">they </w:t>
      </w:r>
      <w:r w:rsidR="007F156A" w:rsidRPr="008F0C43">
        <w:rPr>
          <w:rFonts w:ascii="Arial" w:hAnsi="Arial" w:cs="Arial"/>
          <w:color w:val="auto"/>
          <w:sz w:val="28"/>
          <w:szCs w:val="28"/>
        </w:rPr>
        <w:t xml:space="preserve">have </w:t>
      </w:r>
      <w:r w:rsidR="00C94AA2" w:rsidRPr="008F0C43">
        <w:rPr>
          <w:rFonts w:ascii="Arial" w:hAnsi="Arial" w:cs="Arial"/>
          <w:color w:val="auto"/>
          <w:sz w:val="28"/>
          <w:szCs w:val="28"/>
        </w:rPr>
        <w:t>been overcome</w:t>
      </w:r>
      <w:r w:rsidR="004343C5" w:rsidRPr="008F0C43">
        <w:rPr>
          <w:rFonts w:ascii="Arial" w:hAnsi="Arial" w:cs="Arial"/>
          <w:color w:val="auto"/>
          <w:sz w:val="28"/>
          <w:szCs w:val="28"/>
        </w:rPr>
        <w:t xml:space="preserve"> &amp; How leaders within the authority </w:t>
      </w:r>
      <w:r w:rsidR="007F156A" w:rsidRPr="008F0C43">
        <w:rPr>
          <w:rFonts w:ascii="Arial" w:hAnsi="Arial" w:cs="Arial"/>
          <w:color w:val="auto"/>
          <w:sz w:val="28"/>
          <w:szCs w:val="28"/>
        </w:rPr>
        <w:t xml:space="preserve">are </w:t>
      </w:r>
      <w:r w:rsidR="004343C5" w:rsidRPr="008F0C43">
        <w:rPr>
          <w:rFonts w:ascii="Arial" w:hAnsi="Arial" w:cs="Arial"/>
          <w:color w:val="auto"/>
          <w:sz w:val="28"/>
          <w:szCs w:val="28"/>
        </w:rPr>
        <w:t>engaged in the scheme’s implementation</w:t>
      </w:r>
      <w:bookmarkEnd w:id="5"/>
    </w:p>
    <w:p w:rsidR="004343C5" w:rsidRPr="008F0C43" w:rsidRDefault="004343C5" w:rsidP="00381D20">
      <w:pPr>
        <w:rPr>
          <w:rFonts w:eastAsia="Times New Roman" w:cs="Arial"/>
          <w:szCs w:val="28"/>
          <w:lang w:eastAsia="en-GB"/>
        </w:rPr>
      </w:pPr>
      <w:r w:rsidRPr="008F0C43">
        <w:rPr>
          <w:rFonts w:eastAsia="Times New Roman" w:cs="Arial"/>
          <w:szCs w:val="28"/>
          <w:lang w:eastAsia="en-GB"/>
        </w:rPr>
        <w:t xml:space="preserve">With regards to data collection for this section of the review, the methodology </w:t>
      </w:r>
      <w:r w:rsidR="00156535" w:rsidRPr="008F0C43">
        <w:rPr>
          <w:rFonts w:eastAsia="Times New Roman" w:cs="Arial"/>
          <w:szCs w:val="28"/>
          <w:lang w:eastAsia="en-GB"/>
        </w:rPr>
        <w:t>drew on</w:t>
      </w:r>
      <w:r w:rsidRPr="008F0C43">
        <w:rPr>
          <w:rFonts w:eastAsia="Times New Roman" w:cs="Arial"/>
          <w:szCs w:val="28"/>
          <w:lang w:eastAsia="en-GB"/>
        </w:rPr>
        <w:t xml:space="preserve"> the ECNI Leadership </w:t>
      </w:r>
      <w:r w:rsidR="00EE0166" w:rsidRPr="008F0C43">
        <w:rPr>
          <w:rFonts w:eastAsia="Times New Roman" w:cs="Arial"/>
          <w:szCs w:val="28"/>
          <w:lang w:eastAsia="en-GB"/>
        </w:rPr>
        <w:t>G</w:t>
      </w:r>
      <w:r w:rsidRPr="008F0C43">
        <w:rPr>
          <w:rFonts w:eastAsia="Times New Roman" w:cs="Arial"/>
          <w:szCs w:val="28"/>
          <w:lang w:eastAsia="en-GB"/>
        </w:rPr>
        <w:t>uidance</w:t>
      </w:r>
      <w:r w:rsidR="00156535" w:rsidRPr="008F0C43">
        <w:rPr>
          <w:rStyle w:val="FootnoteReference"/>
          <w:rFonts w:eastAsia="Times New Roman" w:cs="Arial"/>
          <w:szCs w:val="28"/>
          <w:lang w:eastAsia="en-GB"/>
        </w:rPr>
        <w:t xml:space="preserve"> </w:t>
      </w:r>
      <w:r w:rsidRPr="008F0C43">
        <w:rPr>
          <w:rFonts w:eastAsia="Times New Roman" w:cs="Arial"/>
          <w:szCs w:val="28"/>
          <w:lang w:eastAsia="en-GB"/>
        </w:rPr>
        <w:t>and</w:t>
      </w:r>
      <w:r w:rsidR="00156535" w:rsidRPr="008F0C43">
        <w:rPr>
          <w:rFonts w:eastAsia="Times New Roman" w:cs="Arial"/>
          <w:szCs w:val="28"/>
          <w:lang w:eastAsia="en-GB"/>
        </w:rPr>
        <w:t xml:space="preserve"> </w:t>
      </w:r>
      <w:r w:rsidR="00EE0166" w:rsidRPr="008F0C43">
        <w:rPr>
          <w:rFonts w:eastAsia="Times New Roman" w:cs="Arial"/>
          <w:szCs w:val="28"/>
          <w:lang w:eastAsia="en-GB"/>
        </w:rPr>
        <w:t>C</w:t>
      </w:r>
      <w:r w:rsidR="00156535" w:rsidRPr="008F0C43">
        <w:rPr>
          <w:rFonts w:eastAsia="Times New Roman" w:cs="Arial"/>
          <w:szCs w:val="28"/>
          <w:lang w:eastAsia="en-GB"/>
        </w:rPr>
        <w:t>hecklist</w:t>
      </w:r>
      <w:r w:rsidR="00156535" w:rsidRPr="008F0C43">
        <w:rPr>
          <w:rStyle w:val="FootnoteReference"/>
          <w:rFonts w:eastAsia="Times New Roman" w:cs="Arial"/>
          <w:szCs w:val="28"/>
          <w:lang w:eastAsia="en-GB"/>
        </w:rPr>
        <w:footnoteReference w:id="2"/>
      </w:r>
      <w:r w:rsidR="00EE0166" w:rsidRPr="008F0C43">
        <w:rPr>
          <w:rFonts w:eastAsia="Times New Roman" w:cs="Arial"/>
          <w:szCs w:val="28"/>
          <w:lang w:eastAsia="en-GB"/>
        </w:rPr>
        <w:t>. Its key</w:t>
      </w:r>
      <w:r w:rsidR="00156535" w:rsidRPr="008F0C43">
        <w:rPr>
          <w:rFonts w:eastAsia="Times New Roman" w:cs="Arial"/>
          <w:szCs w:val="28"/>
          <w:lang w:eastAsia="en-GB"/>
        </w:rPr>
        <w:t xml:space="preserve"> questions</w:t>
      </w:r>
      <w:r w:rsidR="00EE0166" w:rsidRPr="008F0C43">
        <w:rPr>
          <w:rFonts w:eastAsia="Times New Roman" w:cs="Arial"/>
          <w:szCs w:val="28"/>
          <w:lang w:eastAsia="en-GB"/>
        </w:rPr>
        <w:t xml:space="preserve"> were addressed</w:t>
      </w:r>
      <w:r w:rsidR="00156535" w:rsidRPr="008F0C43">
        <w:rPr>
          <w:rFonts w:eastAsia="Times New Roman" w:cs="Arial"/>
          <w:szCs w:val="28"/>
          <w:lang w:eastAsia="en-GB"/>
        </w:rPr>
        <w:t xml:space="preserve"> in the discussions with the organisations’ equality leads</w:t>
      </w:r>
      <w:r w:rsidR="00EE0166" w:rsidRPr="008F0C43">
        <w:rPr>
          <w:rStyle w:val="FootnoteReference"/>
          <w:rFonts w:eastAsia="Times New Roman" w:cs="Arial"/>
          <w:szCs w:val="28"/>
          <w:lang w:eastAsia="en-GB"/>
        </w:rPr>
        <w:footnoteReference w:id="3"/>
      </w:r>
      <w:r w:rsidR="00EE0166" w:rsidRPr="008F0C43">
        <w:rPr>
          <w:rFonts w:eastAsia="Times New Roman" w:cs="Arial"/>
          <w:szCs w:val="28"/>
          <w:lang w:eastAsia="en-GB"/>
        </w:rPr>
        <w:t>.</w:t>
      </w:r>
    </w:p>
    <w:p w:rsidR="00381D20" w:rsidRPr="008F0C43" w:rsidRDefault="00381D20" w:rsidP="00381D20">
      <w:pPr>
        <w:rPr>
          <w:rFonts w:eastAsia="Times New Roman" w:cs="Arial"/>
          <w:szCs w:val="28"/>
          <w:lang w:eastAsia="en-GB"/>
        </w:rPr>
      </w:pPr>
      <w:r w:rsidRPr="008F0C43">
        <w:rPr>
          <w:rFonts w:eastAsia="Times New Roman" w:cs="Arial"/>
          <w:szCs w:val="28"/>
          <w:lang w:eastAsia="en-GB"/>
        </w:rPr>
        <w:t xml:space="preserve">Many </w:t>
      </w:r>
      <w:proofErr w:type="gramStart"/>
      <w:r w:rsidRPr="008F0C43">
        <w:rPr>
          <w:rFonts w:eastAsia="Times New Roman" w:cs="Arial"/>
          <w:szCs w:val="28"/>
          <w:lang w:eastAsia="en-GB"/>
        </w:rPr>
        <w:t>equality</w:t>
      </w:r>
      <w:proofErr w:type="gramEnd"/>
      <w:r w:rsidRPr="008F0C43">
        <w:rPr>
          <w:rFonts w:eastAsia="Times New Roman" w:cs="Arial"/>
          <w:szCs w:val="28"/>
          <w:lang w:eastAsia="en-GB"/>
        </w:rPr>
        <w:t xml:space="preserve"> leads referred to Board members having a good understanding of the public sector S</w:t>
      </w:r>
      <w:r w:rsidR="00C43345" w:rsidRPr="008F0C43">
        <w:rPr>
          <w:rFonts w:eastAsia="Times New Roman" w:cs="Arial"/>
          <w:szCs w:val="28"/>
          <w:lang w:eastAsia="en-GB"/>
        </w:rPr>
        <w:t xml:space="preserve">ection </w:t>
      </w:r>
      <w:r w:rsidRPr="008F0C43">
        <w:rPr>
          <w:rFonts w:eastAsia="Times New Roman" w:cs="Arial"/>
          <w:szCs w:val="28"/>
          <w:lang w:eastAsia="en-GB"/>
        </w:rPr>
        <w:t xml:space="preserve">75 duties and their role in this regard. However, a number felt that levels of awareness </w:t>
      </w:r>
      <w:r w:rsidR="004D1916">
        <w:rPr>
          <w:rFonts w:eastAsia="Times New Roman" w:cs="Arial"/>
          <w:szCs w:val="28"/>
          <w:lang w:eastAsia="en-GB"/>
        </w:rPr>
        <w:t>vary</w:t>
      </w:r>
      <w:r w:rsidRPr="008F0C43">
        <w:rPr>
          <w:rFonts w:eastAsia="Times New Roman" w:cs="Arial"/>
          <w:szCs w:val="28"/>
          <w:lang w:eastAsia="en-GB"/>
        </w:rPr>
        <w:t xml:space="preserve">, with some indicating that awareness of the operational detail of equality screening / Annual Progress Reports / Action Plans is likely </w:t>
      </w:r>
      <w:r w:rsidR="004343C5" w:rsidRPr="008F0C43">
        <w:rPr>
          <w:rFonts w:eastAsia="Times New Roman" w:cs="Arial"/>
          <w:szCs w:val="28"/>
          <w:lang w:eastAsia="en-GB"/>
        </w:rPr>
        <w:t>fairly</w:t>
      </w:r>
      <w:r w:rsidRPr="008F0C43">
        <w:rPr>
          <w:rFonts w:eastAsia="Times New Roman" w:cs="Arial"/>
          <w:szCs w:val="28"/>
          <w:lang w:eastAsia="en-GB"/>
        </w:rPr>
        <w:t xml:space="preserve"> limited. Those with </w:t>
      </w:r>
      <w:r w:rsidRPr="008F0C43">
        <w:rPr>
          <w:rFonts w:eastAsia="Times New Roman" w:cs="Arial"/>
          <w:szCs w:val="28"/>
          <w:lang w:eastAsia="en-GB"/>
        </w:rPr>
        <w:lastRenderedPageBreak/>
        <w:t xml:space="preserve">new </w:t>
      </w:r>
      <w:r w:rsidR="00156535" w:rsidRPr="008F0C43">
        <w:rPr>
          <w:rFonts w:eastAsia="Times New Roman" w:cs="Arial"/>
          <w:szCs w:val="28"/>
          <w:lang w:eastAsia="en-GB"/>
        </w:rPr>
        <w:t>B</w:t>
      </w:r>
      <w:r w:rsidRPr="008F0C43">
        <w:rPr>
          <w:rFonts w:eastAsia="Times New Roman" w:cs="Arial"/>
          <w:szCs w:val="28"/>
          <w:lang w:eastAsia="en-GB"/>
        </w:rPr>
        <w:t>oard members highlighted the commitment to prioritising training in S</w:t>
      </w:r>
      <w:r w:rsidR="002927DB" w:rsidRPr="008F0C43">
        <w:rPr>
          <w:rFonts w:eastAsia="Times New Roman" w:cs="Arial"/>
          <w:szCs w:val="28"/>
          <w:lang w:eastAsia="en-GB"/>
        </w:rPr>
        <w:t xml:space="preserve">ection </w:t>
      </w:r>
      <w:r w:rsidRPr="008F0C43">
        <w:rPr>
          <w:rFonts w:eastAsia="Times New Roman" w:cs="Arial"/>
          <w:szCs w:val="28"/>
          <w:lang w:eastAsia="en-GB"/>
        </w:rPr>
        <w:t xml:space="preserve">75 for </w:t>
      </w:r>
      <w:r w:rsidR="004D1916">
        <w:rPr>
          <w:rFonts w:eastAsia="Times New Roman" w:cs="Arial"/>
          <w:szCs w:val="28"/>
          <w:lang w:eastAsia="en-GB"/>
        </w:rPr>
        <w:t>l</w:t>
      </w:r>
      <w:r w:rsidRPr="008F0C43">
        <w:rPr>
          <w:rFonts w:eastAsia="Times New Roman" w:cs="Arial"/>
          <w:szCs w:val="28"/>
          <w:lang w:eastAsia="en-GB"/>
        </w:rPr>
        <w:t>eaders.</w:t>
      </w:r>
    </w:p>
    <w:p w:rsidR="00381D20" w:rsidRPr="008F0C43" w:rsidRDefault="00381D20" w:rsidP="00381D20">
      <w:pPr>
        <w:rPr>
          <w:rFonts w:eastAsia="Times New Roman" w:cs="Arial"/>
          <w:szCs w:val="28"/>
          <w:lang w:eastAsia="en-GB"/>
        </w:rPr>
      </w:pPr>
      <w:r w:rsidRPr="008F0C43">
        <w:rPr>
          <w:rFonts w:eastAsia="Times New Roman" w:cs="Arial"/>
          <w:szCs w:val="28"/>
          <w:lang w:eastAsia="en-GB"/>
        </w:rPr>
        <w:t>Awareness of the duties among leaders was particularly evident in some organisations, for example, where equality is a regular or standing item at senior team and board meetings, and where an equality and/or disability champion at Board level has been appointed.</w:t>
      </w:r>
    </w:p>
    <w:p w:rsidR="00381D20" w:rsidRPr="008F0C43" w:rsidRDefault="00381D20" w:rsidP="00381D20">
      <w:pPr>
        <w:rPr>
          <w:rFonts w:eastAsia="Times New Roman" w:cs="Arial"/>
          <w:szCs w:val="28"/>
          <w:lang w:eastAsia="en-GB"/>
        </w:rPr>
      </w:pPr>
      <w:r w:rsidRPr="008F0C43">
        <w:rPr>
          <w:rFonts w:eastAsia="Times New Roman" w:cs="Arial"/>
          <w:szCs w:val="28"/>
          <w:lang w:eastAsia="en-GB"/>
        </w:rPr>
        <w:t xml:space="preserve">All </w:t>
      </w:r>
      <w:r w:rsidR="004D1916">
        <w:rPr>
          <w:rFonts w:eastAsia="Times New Roman" w:cs="Arial"/>
          <w:szCs w:val="28"/>
          <w:lang w:eastAsia="en-GB"/>
        </w:rPr>
        <w:t>equality leads</w:t>
      </w:r>
      <w:r w:rsidRPr="008F0C43">
        <w:rPr>
          <w:rFonts w:eastAsia="Times New Roman" w:cs="Arial"/>
          <w:szCs w:val="28"/>
          <w:lang w:eastAsia="en-GB"/>
        </w:rPr>
        <w:t xml:space="preserve"> agreed that the approval of the Annual Progress </w:t>
      </w:r>
      <w:r w:rsidR="002927DB" w:rsidRPr="008F0C43">
        <w:rPr>
          <w:rFonts w:eastAsia="Times New Roman" w:cs="Arial"/>
          <w:szCs w:val="28"/>
          <w:lang w:eastAsia="en-GB"/>
        </w:rPr>
        <w:t>R</w:t>
      </w:r>
      <w:r w:rsidRPr="008F0C43">
        <w:rPr>
          <w:rFonts w:eastAsia="Times New Roman" w:cs="Arial"/>
          <w:szCs w:val="28"/>
          <w:lang w:eastAsia="en-GB"/>
        </w:rPr>
        <w:t>eports has provided an important opportunity for strengthening awareness amongst senior team and Board members, with this agenda item often generating enthused discussion.</w:t>
      </w:r>
    </w:p>
    <w:p w:rsidR="00381D20" w:rsidRPr="008F0C43" w:rsidRDefault="00381D20" w:rsidP="00381D20">
      <w:pPr>
        <w:rPr>
          <w:rFonts w:eastAsia="Times New Roman" w:cs="Arial"/>
          <w:szCs w:val="28"/>
          <w:lang w:eastAsia="en-GB"/>
        </w:rPr>
      </w:pPr>
      <w:r w:rsidRPr="008F0C43">
        <w:rPr>
          <w:rFonts w:eastAsia="Times New Roman" w:cs="Arial"/>
          <w:szCs w:val="28"/>
          <w:lang w:eastAsia="en-GB"/>
        </w:rPr>
        <w:t>Good governance was identified as key enabler of effective leadership, where Board members are provided with assurance that the duties have been implemented in each paper presented to Board, by confirmation in a cover paper of completion of equality screening.</w:t>
      </w:r>
      <w:r w:rsidR="004D1916">
        <w:rPr>
          <w:rFonts w:eastAsia="Times New Roman" w:cs="Arial"/>
          <w:szCs w:val="28"/>
          <w:lang w:eastAsia="en-GB"/>
        </w:rPr>
        <w:t xml:space="preserve"> </w:t>
      </w:r>
      <w:r w:rsidRPr="008F0C43">
        <w:rPr>
          <w:rFonts w:eastAsia="Times New Roman" w:cs="Arial"/>
          <w:szCs w:val="28"/>
          <w:lang w:eastAsia="en-GB"/>
        </w:rPr>
        <w:t>Rather than active</w:t>
      </w:r>
      <w:r w:rsidR="002927DB" w:rsidRPr="008F0C43">
        <w:rPr>
          <w:rFonts w:eastAsia="Times New Roman" w:cs="Arial"/>
          <w:szCs w:val="28"/>
          <w:lang w:eastAsia="en-GB"/>
        </w:rPr>
        <w:t xml:space="preserve"> in-depth</w:t>
      </w:r>
      <w:r w:rsidRPr="008F0C43">
        <w:rPr>
          <w:rFonts w:eastAsia="Times New Roman" w:cs="Arial"/>
          <w:szCs w:val="28"/>
          <w:lang w:eastAsia="en-GB"/>
        </w:rPr>
        <w:t xml:space="preserve"> scrutiny by Board members, assurance approaches were taken in most organisations. </w:t>
      </w:r>
      <w:r w:rsidR="004D1916">
        <w:rPr>
          <w:rFonts w:eastAsia="Times New Roman" w:cs="Arial"/>
          <w:szCs w:val="28"/>
          <w:lang w:eastAsia="en-GB"/>
        </w:rPr>
        <w:t>I</w:t>
      </w:r>
      <w:r w:rsidRPr="008F0C43">
        <w:rPr>
          <w:rFonts w:eastAsia="Times New Roman" w:cs="Arial"/>
          <w:szCs w:val="28"/>
          <w:lang w:eastAsia="en-GB"/>
        </w:rPr>
        <w:t>n some cases, summary information on the key equality issues and how they were addressed</w:t>
      </w:r>
      <w:r w:rsidR="004D1916">
        <w:rPr>
          <w:rFonts w:eastAsia="Times New Roman" w:cs="Arial"/>
          <w:szCs w:val="28"/>
          <w:lang w:eastAsia="en-GB"/>
        </w:rPr>
        <w:t xml:space="preserve"> were included as part of this process</w:t>
      </w:r>
      <w:r w:rsidRPr="008F0C43">
        <w:rPr>
          <w:rFonts w:eastAsia="Times New Roman" w:cs="Arial"/>
          <w:szCs w:val="28"/>
          <w:lang w:eastAsia="en-GB"/>
        </w:rPr>
        <w:t>.</w:t>
      </w:r>
      <w:r w:rsidR="004B78B2" w:rsidRPr="008F0C43">
        <w:rPr>
          <w:rFonts w:eastAsia="Times New Roman" w:cs="Arial"/>
          <w:szCs w:val="28"/>
          <w:lang w:eastAsia="en-GB"/>
        </w:rPr>
        <w:t xml:space="preserve"> </w:t>
      </w:r>
      <w:r w:rsidRPr="008F0C43">
        <w:rPr>
          <w:rFonts w:eastAsia="Times New Roman" w:cs="Arial"/>
          <w:szCs w:val="28"/>
          <w:lang w:eastAsia="en-GB"/>
        </w:rPr>
        <w:t xml:space="preserve">No instances were highlighted where senior leaders </w:t>
      </w:r>
      <w:r w:rsidR="002927DB" w:rsidRPr="008F0C43">
        <w:rPr>
          <w:rFonts w:eastAsia="Times New Roman" w:cs="Arial"/>
          <w:szCs w:val="28"/>
          <w:lang w:eastAsia="en-GB"/>
        </w:rPr>
        <w:t xml:space="preserve">explicitly </w:t>
      </w:r>
      <w:r w:rsidRPr="008F0C43">
        <w:rPr>
          <w:rFonts w:eastAsia="Times New Roman" w:cs="Arial"/>
          <w:szCs w:val="28"/>
          <w:lang w:eastAsia="en-GB"/>
        </w:rPr>
        <w:t>challenged the quality of equality assessments brought to their attention.</w:t>
      </w:r>
    </w:p>
    <w:p w:rsidR="00381D20" w:rsidRPr="008F0C43" w:rsidRDefault="00381D20" w:rsidP="00381D20">
      <w:pPr>
        <w:rPr>
          <w:rFonts w:eastAsia="Times New Roman" w:cs="Arial"/>
          <w:szCs w:val="28"/>
          <w:lang w:eastAsia="en-GB"/>
        </w:rPr>
      </w:pPr>
      <w:r w:rsidRPr="008F0C43">
        <w:rPr>
          <w:rFonts w:eastAsia="Times New Roman" w:cs="Arial"/>
          <w:szCs w:val="28"/>
          <w:lang w:eastAsia="en-GB"/>
        </w:rPr>
        <w:t>Beyond the general requirements included in all job descriptions</w:t>
      </w:r>
      <w:r w:rsidR="004D1916">
        <w:rPr>
          <w:rFonts w:eastAsia="Times New Roman" w:cs="Arial"/>
          <w:szCs w:val="28"/>
          <w:lang w:eastAsia="en-GB"/>
        </w:rPr>
        <w:t xml:space="preserve"> to</w:t>
      </w:r>
      <w:r w:rsidRPr="008F0C43">
        <w:rPr>
          <w:rFonts w:eastAsia="Times New Roman" w:cs="Arial"/>
          <w:szCs w:val="28"/>
          <w:lang w:eastAsia="en-GB"/>
        </w:rPr>
        <w:t xml:space="preserve"> “Assist the organisation in fulfilling its statutory duties under Section 75 of the Northern Ireland Act 1998 to promote equality of opportunity and good relations.”, most partner organisations reported that specific S</w:t>
      </w:r>
      <w:r w:rsidR="004B78B2" w:rsidRPr="008F0C43">
        <w:rPr>
          <w:rFonts w:eastAsia="Times New Roman" w:cs="Arial"/>
          <w:szCs w:val="28"/>
          <w:lang w:eastAsia="en-GB"/>
        </w:rPr>
        <w:t xml:space="preserve">ection </w:t>
      </w:r>
      <w:r w:rsidRPr="008F0C43">
        <w:rPr>
          <w:rFonts w:eastAsia="Times New Roman" w:cs="Arial"/>
          <w:szCs w:val="28"/>
          <w:lang w:eastAsia="en-GB"/>
        </w:rPr>
        <w:t>75 requirements were not added to job descriptions as a key duty / responsibility of the postholder</w:t>
      </w:r>
      <w:r w:rsidR="004D1916">
        <w:rPr>
          <w:rFonts w:eastAsia="Times New Roman" w:cs="Arial"/>
          <w:szCs w:val="28"/>
          <w:lang w:eastAsia="en-GB"/>
        </w:rPr>
        <w:t>.</w:t>
      </w:r>
      <w:r w:rsidRPr="008F0C43">
        <w:rPr>
          <w:rFonts w:eastAsia="Times New Roman" w:cs="Arial"/>
          <w:szCs w:val="28"/>
          <w:lang w:eastAsia="en-GB"/>
        </w:rPr>
        <w:t xml:space="preserve"> </w:t>
      </w:r>
      <w:r w:rsidR="004D1916">
        <w:rPr>
          <w:rFonts w:eastAsia="Times New Roman" w:cs="Arial"/>
          <w:szCs w:val="28"/>
          <w:lang w:eastAsia="en-GB"/>
        </w:rPr>
        <w:t>I</w:t>
      </w:r>
      <w:r w:rsidRPr="008F0C43">
        <w:rPr>
          <w:rFonts w:eastAsia="Times New Roman" w:cs="Arial"/>
          <w:szCs w:val="28"/>
          <w:lang w:eastAsia="en-GB"/>
        </w:rPr>
        <w:t xml:space="preserve">n two organisations these are included for equality leads, </w:t>
      </w:r>
      <w:r w:rsidR="004B78B2" w:rsidRPr="008F0C43">
        <w:rPr>
          <w:rFonts w:eastAsia="Times New Roman" w:cs="Arial"/>
          <w:szCs w:val="28"/>
          <w:lang w:eastAsia="en-GB"/>
        </w:rPr>
        <w:t xml:space="preserve">however, </w:t>
      </w:r>
      <w:r w:rsidRPr="008F0C43">
        <w:rPr>
          <w:rFonts w:eastAsia="Times New Roman" w:cs="Arial"/>
          <w:szCs w:val="28"/>
          <w:lang w:eastAsia="en-GB"/>
        </w:rPr>
        <w:t xml:space="preserve">and in one for </w:t>
      </w:r>
      <w:r w:rsidR="004B78B2" w:rsidRPr="008F0C43">
        <w:rPr>
          <w:rFonts w:eastAsia="Times New Roman" w:cs="Arial"/>
          <w:szCs w:val="28"/>
          <w:lang w:eastAsia="en-GB"/>
        </w:rPr>
        <w:t xml:space="preserve">the </w:t>
      </w:r>
      <w:r w:rsidRPr="008F0C43">
        <w:rPr>
          <w:rFonts w:eastAsia="Times New Roman" w:cs="Arial"/>
          <w:szCs w:val="28"/>
          <w:lang w:eastAsia="en-GB"/>
        </w:rPr>
        <w:t>Chief Executive.</w:t>
      </w:r>
    </w:p>
    <w:p w:rsidR="00381D20" w:rsidRPr="008F0C43" w:rsidRDefault="00381D20" w:rsidP="00381D20">
      <w:pPr>
        <w:rPr>
          <w:rFonts w:eastAsia="Times New Roman" w:cs="Arial"/>
          <w:szCs w:val="28"/>
          <w:lang w:eastAsia="en-GB"/>
        </w:rPr>
      </w:pPr>
      <w:r w:rsidRPr="008F0C43">
        <w:rPr>
          <w:rFonts w:eastAsia="Times New Roman" w:cs="Arial"/>
          <w:szCs w:val="28"/>
          <w:lang w:eastAsia="en-GB"/>
        </w:rPr>
        <w:t xml:space="preserve">Many felt that resources were a barrier to meaningful implementation of the duties, particularly for the smaller organisations. For these organisations, statutory requirements can be difficult to navigate amongst competing pressures from other statutory and corporate requirements. Often, equality is seen as being only the responsibility of the equality lead. Efforts are being made in some organisations to </w:t>
      </w:r>
      <w:r w:rsidRPr="008F0C43">
        <w:rPr>
          <w:rFonts w:eastAsia="Times New Roman" w:cs="Arial"/>
          <w:szCs w:val="28"/>
          <w:lang w:eastAsia="en-GB"/>
        </w:rPr>
        <w:lastRenderedPageBreak/>
        <w:t>mitigate this by building capacity amongst staff so that the responsibility for equality belongs to everyone.</w:t>
      </w:r>
    </w:p>
    <w:p w:rsidR="00381D20" w:rsidRPr="008F0C43" w:rsidRDefault="00381D20" w:rsidP="004B78B2">
      <w:pPr>
        <w:rPr>
          <w:rFonts w:eastAsia="Times New Roman" w:cs="Arial"/>
          <w:szCs w:val="28"/>
          <w:lang w:eastAsia="en-GB"/>
        </w:rPr>
      </w:pPr>
      <w:r w:rsidRPr="008F0C43">
        <w:rPr>
          <w:rFonts w:eastAsia="Times New Roman" w:cs="Arial"/>
          <w:szCs w:val="28"/>
          <w:lang w:eastAsia="en-GB"/>
        </w:rPr>
        <w:t>Equality leads raised the duplication of resources involved when adopting regional policies by all</w:t>
      </w:r>
      <w:r w:rsidR="004B78B2" w:rsidRPr="008F0C43">
        <w:rPr>
          <w:rFonts w:eastAsia="Times New Roman" w:cs="Arial"/>
          <w:szCs w:val="28"/>
          <w:lang w:eastAsia="en-GB"/>
        </w:rPr>
        <w:t xml:space="preserve"> </w:t>
      </w:r>
      <w:r w:rsidRPr="008F0C43">
        <w:rPr>
          <w:rFonts w:eastAsia="Times New Roman" w:cs="Arial"/>
          <w:szCs w:val="28"/>
          <w:lang w:eastAsia="en-GB"/>
        </w:rPr>
        <w:t xml:space="preserve">organisations, including consultation, screening and approval. </w:t>
      </w:r>
      <w:r w:rsidR="004B78B2" w:rsidRPr="008F0C43">
        <w:rPr>
          <w:rFonts w:eastAsia="Times New Roman" w:cs="Arial"/>
          <w:szCs w:val="28"/>
          <w:lang w:eastAsia="en-GB"/>
        </w:rPr>
        <w:t>They highlighted the significant scope for efficiencies, pointing to the need for initial equality screenings to be undertaken by those developing policies at regional level to evidence how equality considerations informed the development of the regional policy. These would then inform screenings at organisational level.</w:t>
      </w:r>
    </w:p>
    <w:p w:rsidR="00381D20" w:rsidRPr="008F0C43" w:rsidRDefault="00381D20" w:rsidP="00381D20">
      <w:pPr>
        <w:rPr>
          <w:rFonts w:eastAsia="Times New Roman" w:cs="Arial"/>
          <w:szCs w:val="28"/>
          <w:lang w:eastAsia="en-GB"/>
        </w:rPr>
      </w:pPr>
      <w:r w:rsidRPr="008F0C43">
        <w:rPr>
          <w:rFonts w:eastAsia="Times New Roman" w:cs="Arial"/>
          <w:szCs w:val="28"/>
          <w:lang w:eastAsia="en-GB"/>
        </w:rPr>
        <w:t>Overall, equality leads in partner organisations felt they are supported by their leaders. Some caveated this support with recognition that there are a wide range of other corporate and statutory responsibilities, all of which require support by leaders, and equality does not get any more or less support than these.</w:t>
      </w:r>
    </w:p>
    <w:p w:rsidR="00381D20" w:rsidRPr="008F0C43" w:rsidRDefault="00381D20" w:rsidP="00156535">
      <w:pPr>
        <w:rPr>
          <w:rFonts w:eastAsia="Times New Roman" w:cs="Arial"/>
          <w:szCs w:val="28"/>
          <w:lang w:eastAsia="en-GB"/>
        </w:rPr>
      </w:pPr>
      <w:r w:rsidRPr="008F0C43">
        <w:rPr>
          <w:rFonts w:eastAsia="Times New Roman" w:cs="Arial"/>
          <w:szCs w:val="28"/>
          <w:lang w:eastAsia="en-GB"/>
        </w:rPr>
        <w:t>One organisation reported that the Chief Executive chairing the internal Equality Forum signalled strong senior leadership commitment, reinforcing that equality leads had their full support. In another, Board members demonstrated their support for equality through endorsement of a new project to explore how the organisation can best make progress in promoting equality in the delivery of its functions</w:t>
      </w:r>
      <w:r w:rsidR="004D1916">
        <w:rPr>
          <w:rFonts w:eastAsia="Times New Roman" w:cs="Arial"/>
          <w:szCs w:val="28"/>
          <w:lang w:eastAsia="en-GB"/>
        </w:rPr>
        <w:t>. T</w:t>
      </w:r>
      <w:r w:rsidRPr="008F0C43">
        <w:rPr>
          <w:rFonts w:eastAsia="Times New Roman" w:cs="Arial"/>
          <w:szCs w:val="28"/>
          <w:lang w:eastAsia="en-GB"/>
        </w:rPr>
        <w:t xml:space="preserve">his support was </w:t>
      </w:r>
      <w:r w:rsidR="004D1916">
        <w:rPr>
          <w:rFonts w:eastAsia="Times New Roman" w:cs="Arial"/>
          <w:szCs w:val="28"/>
          <w:lang w:eastAsia="en-GB"/>
        </w:rPr>
        <w:t xml:space="preserve">then </w:t>
      </w:r>
      <w:r w:rsidRPr="008F0C43">
        <w:rPr>
          <w:rFonts w:eastAsia="Times New Roman" w:cs="Arial"/>
          <w:szCs w:val="28"/>
          <w:lang w:eastAsia="en-GB"/>
        </w:rPr>
        <w:t>further underlined by their participation in a workshop alongside senior staff and a group representing service users and carers, to explore equality issues in relation to the organisation’s functions.</w:t>
      </w:r>
    </w:p>
    <w:p w:rsidR="00381D20" w:rsidRPr="008F0C43" w:rsidRDefault="00381D20" w:rsidP="00381D20">
      <w:pPr>
        <w:rPr>
          <w:rFonts w:eastAsia="Times New Roman" w:cs="Arial"/>
          <w:szCs w:val="28"/>
          <w:lang w:eastAsia="en-GB"/>
        </w:rPr>
      </w:pPr>
      <w:r w:rsidRPr="008F0C43">
        <w:rPr>
          <w:rFonts w:eastAsia="Times New Roman" w:cs="Arial"/>
          <w:szCs w:val="28"/>
          <w:lang w:eastAsia="en-GB"/>
        </w:rPr>
        <w:t>The extent to which organisations influence others to promote equality varies significantly across partner organisations, with the larger organisations demonstrating a greater capacity to do so. For example, those who have responsibility for commissioning services build equality requirements into contracts, such as equality monitoring of service users. One organisation highlighted</w:t>
      </w:r>
      <w:r w:rsidR="00887AC5">
        <w:rPr>
          <w:rFonts w:eastAsia="Times New Roman" w:cs="Arial"/>
          <w:szCs w:val="28"/>
          <w:lang w:eastAsia="en-GB"/>
        </w:rPr>
        <w:t xml:space="preserve"> that</w:t>
      </w:r>
      <w:r w:rsidRPr="008F0C43">
        <w:rPr>
          <w:rFonts w:eastAsia="Times New Roman" w:cs="Arial"/>
          <w:szCs w:val="28"/>
          <w:lang w:eastAsia="en-GB"/>
        </w:rPr>
        <w:t xml:space="preserve"> their role of inspecting a range of services brings about opportunities to require/influence others to promote equality and human rights. Another reported that they are beginning to introduce equality monitoring when working with voluntary sector organisations.</w:t>
      </w:r>
    </w:p>
    <w:p w:rsidR="00EE0166" w:rsidRPr="008F0C43" w:rsidRDefault="008A0B99" w:rsidP="00EE0166">
      <w:pPr>
        <w:pStyle w:val="Heading2"/>
        <w:spacing w:after="240"/>
        <w:rPr>
          <w:rFonts w:ascii="Arial" w:hAnsi="Arial" w:cs="Arial"/>
          <w:color w:val="auto"/>
          <w:sz w:val="28"/>
          <w:szCs w:val="28"/>
        </w:rPr>
      </w:pPr>
      <w:bookmarkStart w:id="6" w:name="_Toc230258622"/>
      <w:r>
        <w:rPr>
          <w:rFonts w:ascii="Arial" w:hAnsi="Arial" w:cs="Arial"/>
          <w:color w:val="auto"/>
          <w:sz w:val="28"/>
          <w:szCs w:val="28"/>
        </w:rPr>
        <w:lastRenderedPageBreak/>
        <w:t>3.3</w:t>
      </w:r>
      <w:r>
        <w:rPr>
          <w:rFonts w:ascii="Arial" w:hAnsi="Arial" w:cs="Arial"/>
          <w:color w:val="auto"/>
          <w:sz w:val="28"/>
          <w:szCs w:val="28"/>
        </w:rPr>
        <w:tab/>
      </w:r>
      <w:r w:rsidR="00EE0166" w:rsidRPr="008F0C43">
        <w:rPr>
          <w:rFonts w:ascii="Arial" w:hAnsi="Arial" w:cs="Arial"/>
          <w:color w:val="auto"/>
          <w:sz w:val="28"/>
          <w:szCs w:val="28"/>
        </w:rPr>
        <w:t>Lessons Learned</w:t>
      </w:r>
      <w:bookmarkStart w:id="7" w:name="_Hlk213245351"/>
      <w:bookmarkEnd w:id="6"/>
    </w:p>
    <w:bookmarkEnd w:id="7"/>
    <w:p w:rsidR="00EE0166" w:rsidRPr="008F0C43" w:rsidRDefault="00EE0166" w:rsidP="00EE0166">
      <w:pPr>
        <w:rPr>
          <w:rFonts w:eastAsia="Calibri" w:cs="Arial"/>
          <w:szCs w:val="28"/>
        </w:rPr>
      </w:pPr>
      <w:r w:rsidRPr="008F0C43">
        <w:rPr>
          <w:szCs w:val="28"/>
        </w:rPr>
        <w:t>In line with ECNI Guidance, t</w:t>
      </w:r>
      <w:r w:rsidRPr="008F0C43">
        <w:rPr>
          <w:rFonts w:eastAsia="Calibri" w:cs="Arial"/>
          <w:szCs w:val="28"/>
        </w:rPr>
        <w:t>he review identified key lessons learned</w:t>
      </w:r>
      <w:r w:rsidR="00887AC5">
        <w:rPr>
          <w:rFonts w:eastAsia="Calibri" w:cs="Arial"/>
          <w:szCs w:val="28"/>
        </w:rPr>
        <w:t>,</w:t>
      </w:r>
      <w:r w:rsidRPr="008F0C43">
        <w:rPr>
          <w:rFonts w:eastAsia="Calibri" w:cs="Arial"/>
          <w:szCs w:val="28"/>
        </w:rPr>
        <w:t xml:space="preserve"> predominantly by drawing on the</w:t>
      </w:r>
      <w:r w:rsidRPr="008F0C43">
        <w:rPr>
          <w:szCs w:val="28"/>
        </w:rPr>
        <w:t xml:space="preserve"> assessment of equality leads in the10 organisations, based on their practical experience of implementing the Section 75 arrangements.</w:t>
      </w:r>
    </w:p>
    <w:p w:rsidR="00EE0166" w:rsidRPr="008F0C43" w:rsidRDefault="00EE0166" w:rsidP="00EE0166">
      <w:pPr>
        <w:rPr>
          <w:rFonts w:eastAsia="Calibri" w:cs="Arial"/>
          <w:szCs w:val="28"/>
        </w:rPr>
      </w:pPr>
      <w:r w:rsidRPr="008F0C43">
        <w:rPr>
          <w:rFonts w:eastAsia="Calibri" w:cs="Arial"/>
          <w:szCs w:val="28"/>
        </w:rPr>
        <w:t xml:space="preserve">Firstly, it emerges that over the past five years the importance of senior level commitment to the implementation of the requirements within </w:t>
      </w:r>
      <w:r w:rsidR="00887AC5">
        <w:rPr>
          <w:rFonts w:eastAsia="Calibri" w:cs="Arial"/>
          <w:szCs w:val="28"/>
        </w:rPr>
        <w:t>E</w:t>
      </w:r>
      <w:r w:rsidRPr="008F0C43">
        <w:rPr>
          <w:rFonts w:eastAsia="Calibri" w:cs="Arial"/>
          <w:szCs w:val="28"/>
        </w:rPr>
        <w:t xml:space="preserve">quality </w:t>
      </w:r>
      <w:r w:rsidR="00887AC5">
        <w:rPr>
          <w:rFonts w:eastAsia="Calibri" w:cs="Arial"/>
          <w:szCs w:val="28"/>
        </w:rPr>
        <w:t>S</w:t>
      </w:r>
      <w:r w:rsidRPr="008F0C43">
        <w:rPr>
          <w:rFonts w:eastAsia="Calibri" w:cs="Arial"/>
          <w:szCs w:val="28"/>
        </w:rPr>
        <w:t>chemes has become increasingly evident. Organisations where the mainstreaming of S</w:t>
      </w:r>
      <w:r w:rsidR="00887AC5">
        <w:rPr>
          <w:rFonts w:eastAsia="Calibri" w:cs="Arial"/>
          <w:szCs w:val="28"/>
        </w:rPr>
        <w:t xml:space="preserve">ection </w:t>
      </w:r>
      <w:r w:rsidRPr="008F0C43">
        <w:rPr>
          <w:rFonts w:eastAsia="Calibri" w:cs="Arial"/>
          <w:szCs w:val="28"/>
        </w:rPr>
        <w:t>75 requirements is strongly embedded are those where robust governance arrangements are in place</w:t>
      </w:r>
      <w:r w:rsidR="00887AC5">
        <w:rPr>
          <w:rFonts w:eastAsia="Calibri" w:cs="Arial"/>
          <w:szCs w:val="28"/>
        </w:rPr>
        <w:t>. G</w:t>
      </w:r>
      <w:r w:rsidRPr="008F0C43">
        <w:rPr>
          <w:rFonts w:eastAsia="Calibri" w:cs="Arial"/>
          <w:szCs w:val="28"/>
        </w:rPr>
        <w:t>overnance arrangements, agreed by senior leaders, were essential to ensure that equality screening of policies was carried out consistently and meaningfully by policy leads and decision makers.</w:t>
      </w:r>
    </w:p>
    <w:p w:rsidR="00EE0166" w:rsidRPr="008F0C43" w:rsidRDefault="00EE0166" w:rsidP="00EE0166">
      <w:pPr>
        <w:rPr>
          <w:rFonts w:eastAsia="Calibri" w:cs="Arial"/>
          <w:szCs w:val="28"/>
        </w:rPr>
      </w:pPr>
      <w:r w:rsidRPr="008F0C43">
        <w:rPr>
          <w:rFonts w:eastAsia="Calibri" w:cs="Arial"/>
          <w:szCs w:val="28"/>
        </w:rPr>
        <w:t>In addition, partner organisations with an internal equality forum in place found benefits in mainstreaming through the opportunities for shared learning across teams and shared ownership of the equality duties, rather than responsibility only of the nominated equality lead.</w:t>
      </w:r>
    </w:p>
    <w:p w:rsidR="00EE0166" w:rsidRPr="008F0C43" w:rsidRDefault="00EE0166" w:rsidP="00EE0166">
      <w:pPr>
        <w:rPr>
          <w:rFonts w:eastAsia="Calibri" w:cs="Arial"/>
          <w:szCs w:val="28"/>
        </w:rPr>
      </w:pPr>
      <w:r w:rsidRPr="008F0C43">
        <w:rPr>
          <w:rFonts w:eastAsia="Calibri" w:cs="Arial"/>
          <w:szCs w:val="28"/>
        </w:rPr>
        <w:t>Some partner organisations commented on their experience of the volume of work associated with the statutory obligations under S</w:t>
      </w:r>
      <w:r w:rsidR="00887AC5">
        <w:rPr>
          <w:rFonts w:eastAsia="Calibri" w:cs="Arial"/>
          <w:szCs w:val="28"/>
        </w:rPr>
        <w:t xml:space="preserve">ection </w:t>
      </w:r>
      <w:r w:rsidRPr="008F0C43">
        <w:rPr>
          <w:rFonts w:eastAsia="Calibri" w:cs="Arial"/>
          <w:szCs w:val="28"/>
        </w:rPr>
        <w:t>75, and the steep learning curve this brings for new staff.</w:t>
      </w:r>
    </w:p>
    <w:p w:rsidR="00EE0166" w:rsidRDefault="00EE0166" w:rsidP="00EE0166">
      <w:pPr>
        <w:contextualSpacing/>
        <w:rPr>
          <w:rFonts w:cs="Arial"/>
          <w:szCs w:val="28"/>
        </w:rPr>
      </w:pPr>
      <w:r w:rsidRPr="008F0C43">
        <w:rPr>
          <w:rFonts w:eastAsia="Calibri" w:cs="Arial"/>
          <w:szCs w:val="28"/>
        </w:rPr>
        <w:t>One organisation highlighted the ongoing challenge in recruitment of attracting applicants from diverse backgrounds, to achieve a workforce that is more representative of the population. Another noted the ongoing challenge of incomplete staff equality monitoring data, despite considerable efforts to encourage staff to update their information.</w:t>
      </w:r>
      <w:r w:rsidR="00887AC5">
        <w:rPr>
          <w:rFonts w:eastAsia="Calibri" w:cs="Arial"/>
          <w:szCs w:val="28"/>
        </w:rPr>
        <w:t xml:space="preserve"> </w:t>
      </w:r>
      <w:r w:rsidRPr="008F0C43">
        <w:rPr>
          <w:rFonts w:eastAsia="Calibri" w:cs="Arial"/>
          <w:szCs w:val="28"/>
        </w:rPr>
        <w:t xml:space="preserve">Benefits of partnership working among the ALBs, led by dedicated staff in the BSO Equality Unit, has been highlighted in previous </w:t>
      </w:r>
      <w:proofErr w:type="gramStart"/>
      <w:r w:rsidR="00887AC5">
        <w:rPr>
          <w:rFonts w:eastAsia="Calibri" w:cs="Arial"/>
          <w:szCs w:val="28"/>
        </w:rPr>
        <w:t>Five</w:t>
      </w:r>
      <w:r w:rsidRPr="008F0C43">
        <w:rPr>
          <w:rFonts w:eastAsia="Calibri" w:cs="Arial"/>
          <w:szCs w:val="28"/>
        </w:rPr>
        <w:t xml:space="preserve"> Year</w:t>
      </w:r>
      <w:proofErr w:type="gramEnd"/>
      <w:r w:rsidRPr="008F0C43">
        <w:rPr>
          <w:rFonts w:eastAsia="Calibri" w:cs="Arial"/>
          <w:szCs w:val="28"/>
        </w:rPr>
        <w:t xml:space="preserve"> Reviews. This review has again concluded that partnership working has continued to bring about benefits in relation to value for money </w:t>
      </w:r>
      <w:r w:rsidR="00887AC5">
        <w:rPr>
          <w:rFonts w:eastAsia="Calibri" w:cs="Arial"/>
          <w:szCs w:val="28"/>
        </w:rPr>
        <w:t xml:space="preserve">through </w:t>
      </w:r>
      <w:r w:rsidRPr="008F0C43">
        <w:rPr>
          <w:rFonts w:eastAsia="Calibri" w:cs="Arial"/>
          <w:szCs w:val="28"/>
        </w:rPr>
        <w:t>economies of scale, and making</w:t>
      </w:r>
      <w:r w:rsidRPr="008F0C43">
        <w:rPr>
          <w:rFonts w:cs="Arial"/>
          <w:szCs w:val="28"/>
        </w:rPr>
        <w:t xml:space="preserve"> best use of available resources through the removal of duplication of effort across similar organisations facing similar challenges.</w:t>
      </w:r>
    </w:p>
    <w:p w:rsidR="005E37EF" w:rsidRPr="008F0C43" w:rsidRDefault="005E37EF" w:rsidP="005E37EF">
      <w:pPr>
        <w:pStyle w:val="Heading1"/>
        <w:numPr>
          <w:ilvl w:val="0"/>
          <w:numId w:val="1"/>
        </w:numPr>
        <w:rPr>
          <w:rFonts w:cs="Arial"/>
          <w:color w:val="auto"/>
          <w:szCs w:val="32"/>
          <w:lang w:val="en-GB"/>
        </w:rPr>
      </w:pPr>
      <w:bookmarkStart w:id="8" w:name="_Toc230258623"/>
      <w:r>
        <w:rPr>
          <w:rFonts w:cs="Arial"/>
          <w:color w:val="auto"/>
          <w:szCs w:val="32"/>
          <w:lang w:val="en-GB"/>
        </w:rPr>
        <w:lastRenderedPageBreak/>
        <w:t>Conclusions</w:t>
      </w:r>
      <w:bookmarkEnd w:id="8"/>
    </w:p>
    <w:p w:rsidR="005E37EF" w:rsidRDefault="005E37EF" w:rsidP="00EE0166">
      <w:pPr>
        <w:rPr>
          <w:rFonts w:cs="Arial"/>
          <w:szCs w:val="28"/>
        </w:rPr>
      </w:pPr>
      <w:r>
        <w:rPr>
          <w:rFonts w:cs="Arial"/>
          <w:szCs w:val="28"/>
        </w:rPr>
        <w:t xml:space="preserve">This report has presented the key findings from the </w:t>
      </w:r>
      <w:proofErr w:type="gramStart"/>
      <w:r>
        <w:rPr>
          <w:rFonts w:cs="Arial"/>
          <w:szCs w:val="28"/>
        </w:rPr>
        <w:t>Five Year</w:t>
      </w:r>
      <w:proofErr w:type="gramEnd"/>
      <w:r>
        <w:rPr>
          <w:rFonts w:cs="Arial"/>
          <w:szCs w:val="28"/>
        </w:rPr>
        <w:t xml:space="preserve"> Review of Equality Scheme undertaken jointly by the BSO and its partner organisations.</w:t>
      </w:r>
    </w:p>
    <w:p w:rsidR="005E37EF" w:rsidRPr="008F0C43" w:rsidRDefault="005E37EF" w:rsidP="00EE0166">
      <w:pPr>
        <w:rPr>
          <w:rFonts w:cs="Arial"/>
          <w:szCs w:val="28"/>
        </w:rPr>
      </w:pPr>
      <w:r>
        <w:rPr>
          <w:rFonts w:cs="Arial"/>
          <w:szCs w:val="28"/>
        </w:rPr>
        <w:t>It highlight</w:t>
      </w:r>
      <w:r w:rsidR="00E54193">
        <w:rPr>
          <w:rFonts w:cs="Arial"/>
          <w:szCs w:val="28"/>
        </w:rPr>
        <w:t xml:space="preserve">s </w:t>
      </w:r>
      <w:r>
        <w:rPr>
          <w:rFonts w:cs="Arial"/>
          <w:szCs w:val="28"/>
        </w:rPr>
        <w:t xml:space="preserve">the benefits of close collaboration between public authorities </w:t>
      </w:r>
      <w:r w:rsidR="00E54193">
        <w:rPr>
          <w:rFonts w:cs="Arial"/>
          <w:szCs w:val="28"/>
        </w:rPr>
        <w:t>facilitated and supported by a specialist team of equality practitioners.</w:t>
      </w:r>
    </w:p>
    <w:sectPr w:rsidR="005E37EF" w:rsidRPr="008F0C43">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21DE" w:rsidRDefault="008621DE" w:rsidP="00B03DA9">
      <w:pPr>
        <w:spacing w:after="0" w:line="240" w:lineRule="auto"/>
      </w:pPr>
      <w:r>
        <w:separator/>
      </w:r>
    </w:p>
  </w:endnote>
  <w:endnote w:type="continuationSeparator" w:id="0">
    <w:p w:rsidR="008621DE" w:rsidRDefault="008621DE" w:rsidP="00B03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695286"/>
      <w:docPartObj>
        <w:docPartGallery w:val="Page Numbers (Bottom of Page)"/>
        <w:docPartUnique/>
      </w:docPartObj>
    </w:sdtPr>
    <w:sdtEndPr>
      <w:rPr>
        <w:noProof/>
      </w:rPr>
    </w:sdtEndPr>
    <w:sdtContent>
      <w:p w:rsidR="00750096" w:rsidRDefault="007500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50096" w:rsidRDefault="00750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21DE" w:rsidRDefault="008621DE" w:rsidP="00B03DA9">
      <w:pPr>
        <w:spacing w:after="0" w:line="240" w:lineRule="auto"/>
      </w:pPr>
      <w:r>
        <w:separator/>
      </w:r>
    </w:p>
  </w:footnote>
  <w:footnote w:type="continuationSeparator" w:id="0">
    <w:p w:rsidR="008621DE" w:rsidRDefault="008621DE" w:rsidP="00B03DA9">
      <w:pPr>
        <w:spacing w:after="0" w:line="240" w:lineRule="auto"/>
      </w:pPr>
      <w:r>
        <w:continuationSeparator/>
      </w:r>
    </w:p>
  </w:footnote>
  <w:footnote w:id="1">
    <w:p w:rsidR="0084136D" w:rsidRPr="00A05D16" w:rsidRDefault="0084136D" w:rsidP="0050443E">
      <w:pPr>
        <w:pStyle w:val="Default"/>
      </w:pPr>
      <w:r w:rsidRPr="00812CAC">
        <w:rPr>
          <w:rStyle w:val="FootnoteReference"/>
          <w:sz w:val="28"/>
          <w:szCs w:val="28"/>
        </w:rPr>
        <w:footnoteRef/>
      </w:r>
      <w:r w:rsidRPr="00812CAC">
        <w:rPr>
          <w:sz w:val="28"/>
          <w:szCs w:val="28"/>
        </w:rPr>
        <w:t xml:space="preserve"> </w:t>
      </w:r>
      <w:r w:rsidRPr="00A05D16">
        <w:t>Equality Commission for Northern Ireland (2016): Guidance on conducting a 5 year review of an equality scheme.</w:t>
      </w:r>
    </w:p>
  </w:footnote>
  <w:footnote w:id="2">
    <w:p w:rsidR="0084136D" w:rsidRDefault="0084136D" w:rsidP="00156535">
      <w:pPr>
        <w:pStyle w:val="FootnoteText"/>
      </w:pPr>
      <w:r>
        <w:rPr>
          <w:rStyle w:val="FootnoteReference"/>
        </w:rPr>
        <w:footnoteRef/>
      </w:r>
      <w:r>
        <w:t xml:space="preserve"> Equality Commission for Northern Ireland (2018): Section 75. Demonstrating Effective Leadership.</w:t>
      </w:r>
    </w:p>
  </w:footnote>
  <w:footnote w:id="3">
    <w:p w:rsidR="0084136D" w:rsidRDefault="0084136D">
      <w:pPr>
        <w:pStyle w:val="FootnoteText"/>
      </w:pPr>
      <w:r>
        <w:rPr>
          <w:rStyle w:val="FootnoteReference"/>
        </w:rPr>
        <w:footnoteRef/>
      </w:r>
      <w:r>
        <w:t xml:space="preserve"> These relate to: </w:t>
      </w:r>
      <w:r w:rsidRPr="00156535">
        <w:rPr>
          <w:rFonts w:eastAsia="Times New Roman" w:cs="Arial"/>
          <w:szCs w:val="28"/>
          <w:lang w:eastAsia="en-GB"/>
        </w:rPr>
        <w:t>awareness of the duties and understanding by SMTs/</w:t>
      </w:r>
      <w:r>
        <w:rPr>
          <w:rFonts w:eastAsia="Times New Roman" w:cs="Arial"/>
          <w:szCs w:val="28"/>
          <w:lang w:eastAsia="en-GB"/>
        </w:rPr>
        <w:t xml:space="preserve">equivalents and </w:t>
      </w:r>
      <w:r w:rsidRPr="00156535">
        <w:rPr>
          <w:rFonts w:eastAsia="Times New Roman" w:cs="Arial"/>
          <w:szCs w:val="28"/>
          <w:lang w:eastAsia="en-GB"/>
        </w:rPr>
        <w:t>Boards</w:t>
      </w:r>
      <w:r>
        <w:rPr>
          <w:rFonts w:eastAsia="Times New Roman" w:cs="Arial"/>
          <w:szCs w:val="28"/>
          <w:lang w:eastAsia="en-GB"/>
        </w:rPr>
        <w:t xml:space="preserve">/equivalents; </w:t>
      </w:r>
      <w:r w:rsidRPr="00156535">
        <w:rPr>
          <w:rFonts w:eastAsia="Times New Roman" w:cs="Arial"/>
          <w:szCs w:val="28"/>
          <w:lang w:eastAsia="en-GB"/>
        </w:rPr>
        <w:t xml:space="preserve">level of active scrutiny by senior </w:t>
      </w:r>
      <w:r>
        <w:rPr>
          <w:rFonts w:eastAsia="Times New Roman" w:cs="Arial"/>
          <w:szCs w:val="28"/>
          <w:lang w:eastAsia="en-GB"/>
        </w:rPr>
        <w:t>leaders; inclusion of</w:t>
      </w:r>
      <w:r w:rsidRPr="00EE0166">
        <w:rPr>
          <w:rFonts w:eastAsia="Times New Roman" w:cs="Arial"/>
          <w:szCs w:val="28"/>
          <w:lang w:eastAsia="en-GB"/>
        </w:rPr>
        <w:t xml:space="preserve"> </w:t>
      </w:r>
      <w:r w:rsidRPr="00156535">
        <w:rPr>
          <w:rFonts w:eastAsia="Times New Roman" w:cs="Arial"/>
          <w:szCs w:val="28"/>
          <w:lang w:eastAsia="en-GB"/>
        </w:rPr>
        <w:t>S</w:t>
      </w:r>
      <w:r>
        <w:rPr>
          <w:rFonts w:eastAsia="Times New Roman" w:cs="Arial"/>
          <w:szCs w:val="28"/>
          <w:lang w:eastAsia="en-GB"/>
        </w:rPr>
        <w:t xml:space="preserve">ection </w:t>
      </w:r>
      <w:r w:rsidRPr="00156535">
        <w:rPr>
          <w:rFonts w:eastAsia="Times New Roman" w:cs="Arial"/>
          <w:szCs w:val="28"/>
          <w:lang w:eastAsia="en-GB"/>
        </w:rPr>
        <w:t>75 requirements in Job Descriptions</w:t>
      </w:r>
      <w:r>
        <w:rPr>
          <w:rFonts w:eastAsia="Times New Roman" w:cs="Arial"/>
          <w:szCs w:val="28"/>
          <w:lang w:eastAsia="en-GB"/>
        </w:rPr>
        <w:t>; allocation of appropriate resources; and organisations working with others and using their influence to promote equality.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2448"/>
    <w:multiLevelType w:val="hybridMultilevel"/>
    <w:tmpl w:val="B4248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87BFE"/>
    <w:multiLevelType w:val="hybridMultilevel"/>
    <w:tmpl w:val="495E33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9856700"/>
    <w:multiLevelType w:val="hybridMultilevel"/>
    <w:tmpl w:val="1BCA689E"/>
    <w:lvl w:ilvl="0" w:tplc="04B29578">
      <w:start w:val="1"/>
      <w:numFmt w:val="bullet"/>
      <w:lvlText w:val=""/>
      <w:lvlJc w:val="left"/>
      <w:pPr>
        <w:ind w:left="64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C557D6"/>
    <w:multiLevelType w:val="hybridMultilevel"/>
    <w:tmpl w:val="F3E4304E"/>
    <w:lvl w:ilvl="0" w:tplc="08090001">
      <w:start w:val="1"/>
      <w:numFmt w:val="bullet"/>
      <w:lvlText w:val=""/>
      <w:lvlJc w:val="left"/>
      <w:pPr>
        <w:ind w:left="1724" w:hanging="360"/>
      </w:pPr>
      <w:rPr>
        <w:rFonts w:ascii="Symbol" w:hAnsi="Symbol" w:hint="default"/>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4" w15:restartNumberingAfterBreak="0">
    <w:nsid w:val="13C94202"/>
    <w:multiLevelType w:val="hybridMultilevel"/>
    <w:tmpl w:val="1B8660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B87CCE"/>
    <w:multiLevelType w:val="hybridMultilevel"/>
    <w:tmpl w:val="7A80F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1B7A44"/>
    <w:multiLevelType w:val="hybridMultilevel"/>
    <w:tmpl w:val="8CB445A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220B72"/>
    <w:multiLevelType w:val="hybridMultilevel"/>
    <w:tmpl w:val="A3742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E76391"/>
    <w:multiLevelType w:val="hybridMultilevel"/>
    <w:tmpl w:val="09100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9F523D"/>
    <w:multiLevelType w:val="hybridMultilevel"/>
    <w:tmpl w:val="BEFECF04"/>
    <w:lvl w:ilvl="0" w:tplc="6052B95E">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A77C7A"/>
    <w:multiLevelType w:val="hybridMultilevel"/>
    <w:tmpl w:val="71E4C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591414"/>
    <w:multiLevelType w:val="hybridMultilevel"/>
    <w:tmpl w:val="105E4E48"/>
    <w:lvl w:ilvl="0" w:tplc="08090003">
      <w:start w:val="1"/>
      <w:numFmt w:val="bullet"/>
      <w:lvlText w:val="o"/>
      <w:lvlJc w:val="left"/>
      <w:pPr>
        <w:ind w:left="1724" w:hanging="360"/>
      </w:pPr>
      <w:rPr>
        <w:rFonts w:ascii="Courier New" w:hAnsi="Courier New" w:cs="Courier New" w:hint="default"/>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12" w15:restartNumberingAfterBreak="0">
    <w:nsid w:val="29555BD7"/>
    <w:multiLevelType w:val="hybridMultilevel"/>
    <w:tmpl w:val="E312F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BB5133"/>
    <w:multiLevelType w:val="hybridMultilevel"/>
    <w:tmpl w:val="CF324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196C67"/>
    <w:multiLevelType w:val="hybridMultilevel"/>
    <w:tmpl w:val="9B406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E02BF0"/>
    <w:multiLevelType w:val="hybridMultilevel"/>
    <w:tmpl w:val="998E8A1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8435F2"/>
    <w:multiLevelType w:val="hybridMultilevel"/>
    <w:tmpl w:val="A82AF3E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7" w15:restartNumberingAfterBreak="0">
    <w:nsid w:val="39900A3E"/>
    <w:multiLevelType w:val="hybridMultilevel"/>
    <w:tmpl w:val="60B67CEE"/>
    <w:lvl w:ilvl="0" w:tplc="0809000F">
      <w:start w:val="1"/>
      <w:numFmt w:val="decimal"/>
      <w:lvlText w:val="%1."/>
      <w:lvlJc w:val="left"/>
      <w:pPr>
        <w:ind w:left="360" w:hanging="360"/>
      </w:pPr>
    </w:lvl>
    <w:lvl w:ilvl="1" w:tplc="0809000F">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BAE54AB"/>
    <w:multiLevelType w:val="hybridMultilevel"/>
    <w:tmpl w:val="D6FAE5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906AF5"/>
    <w:multiLevelType w:val="hybridMultilevel"/>
    <w:tmpl w:val="336C3E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457E85"/>
    <w:multiLevelType w:val="hybridMultilevel"/>
    <w:tmpl w:val="E28E0B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216E8D"/>
    <w:multiLevelType w:val="hybridMultilevel"/>
    <w:tmpl w:val="C89A4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C45EA4"/>
    <w:multiLevelType w:val="hybridMultilevel"/>
    <w:tmpl w:val="13EE1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C13C67"/>
    <w:multiLevelType w:val="hybridMultilevel"/>
    <w:tmpl w:val="6ABE81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3374657"/>
    <w:multiLevelType w:val="hybridMultilevel"/>
    <w:tmpl w:val="6BD8B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DD3F08"/>
    <w:multiLevelType w:val="hybridMultilevel"/>
    <w:tmpl w:val="D3C014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725FDB"/>
    <w:multiLevelType w:val="hybridMultilevel"/>
    <w:tmpl w:val="536A8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DC0EAC"/>
    <w:multiLevelType w:val="hybridMultilevel"/>
    <w:tmpl w:val="F98E4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030941"/>
    <w:multiLevelType w:val="multilevel"/>
    <w:tmpl w:val="CBDAEFC8"/>
    <w:styleLink w:val="1astyle"/>
    <w:lvl w:ilvl="0">
      <w:start w:val="1"/>
      <w:numFmt w:val="decimal"/>
      <w:pStyle w:val="ListNumber"/>
      <w:lvlText w:val="%1"/>
      <w:lvlJc w:val="left"/>
      <w:pPr>
        <w:ind w:left="360" w:hanging="360"/>
      </w:pPr>
      <w:rPr>
        <w:rFonts w:ascii="Calibri" w:hAnsi="Calibri" w:hint="default"/>
        <w:b/>
        <w:sz w:val="24"/>
      </w:rPr>
    </w:lvl>
    <w:lvl w:ilvl="1">
      <w:start w:val="1"/>
      <w:numFmt w:val="lowerLetter"/>
      <w:lvlRestart w:val="0"/>
      <w:pStyle w:val="ListNumber2"/>
      <w:lvlText w:val="%1.%2)"/>
      <w:lvlJc w:val="left"/>
      <w:pPr>
        <w:ind w:left="720" w:hanging="360"/>
      </w:pPr>
      <w:rPr>
        <w:rFonts w:ascii="Calibri" w:hAnsi="Calibri" w:hint="default"/>
        <w:b/>
        <w:i w:val="0"/>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8267393"/>
    <w:multiLevelType w:val="hybridMultilevel"/>
    <w:tmpl w:val="4612B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FB7B6E"/>
    <w:multiLevelType w:val="hybridMultilevel"/>
    <w:tmpl w:val="20CA6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513F0A"/>
    <w:multiLevelType w:val="hybridMultilevel"/>
    <w:tmpl w:val="069CD7CC"/>
    <w:lvl w:ilvl="0" w:tplc="B17C6F16">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DD74AD2"/>
    <w:multiLevelType w:val="hybridMultilevel"/>
    <w:tmpl w:val="069CD7CC"/>
    <w:lvl w:ilvl="0" w:tplc="B17C6F16">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ECB4EFA"/>
    <w:multiLevelType w:val="hybridMultilevel"/>
    <w:tmpl w:val="4372FCB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4" w15:restartNumberingAfterBreak="0">
    <w:nsid w:val="5F3F306B"/>
    <w:multiLevelType w:val="hybridMultilevel"/>
    <w:tmpl w:val="4E2C7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666E30"/>
    <w:multiLevelType w:val="hybridMultilevel"/>
    <w:tmpl w:val="FBB29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89671A"/>
    <w:multiLevelType w:val="hybridMultilevel"/>
    <w:tmpl w:val="A11E9248"/>
    <w:lvl w:ilvl="0" w:tplc="0809000F">
      <w:start w:val="1"/>
      <w:numFmt w:val="decimal"/>
      <w:lvlText w:val="%1."/>
      <w:lvlJc w:val="left"/>
      <w:pPr>
        <w:ind w:left="360" w:hanging="360"/>
      </w:pPr>
    </w:lvl>
    <w:lvl w:ilvl="1" w:tplc="3B8A840E">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AAB7788"/>
    <w:multiLevelType w:val="hybridMultilevel"/>
    <w:tmpl w:val="470ADB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AD53AB6"/>
    <w:multiLevelType w:val="hybridMultilevel"/>
    <w:tmpl w:val="20187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FF571C"/>
    <w:multiLevelType w:val="hybridMultilevel"/>
    <w:tmpl w:val="EAB6DE94"/>
    <w:lvl w:ilvl="0" w:tplc="78B08E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8440D5"/>
    <w:multiLevelType w:val="hybridMultilevel"/>
    <w:tmpl w:val="B4000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FA62D0"/>
    <w:multiLevelType w:val="hybridMultilevel"/>
    <w:tmpl w:val="07D27F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5E56C8"/>
    <w:multiLevelType w:val="hybridMultilevel"/>
    <w:tmpl w:val="86782D2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785812DE"/>
    <w:multiLevelType w:val="hybridMultilevel"/>
    <w:tmpl w:val="08AAB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01364D"/>
    <w:multiLevelType w:val="hybridMultilevel"/>
    <w:tmpl w:val="9E0CA1EA"/>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5" w15:restartNumberingAfterBreak="0">
    <w:nsid w:val="7E111AC0"/>
    <w:multiLevelType w:val="hybridMultilevel"/>
    <w:tmpl w:val="57B8C2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25"/>
  </w:num>
  <w:num w:numId="3">
    <w:abstractNumId w:val="18"/>
  </w:num>
  <w:num w:numId="4">
    <w:abstractNumId w:val="45"/>
  </w:num>
  <w:num w:numId="5">
    <w:abstractNumId w:val="44"/>
  </w:num>
  <w:num w:numId="6">
    <w:abstractNumId w:val="32"/>
  </w:num>
  <w:num w:numId="7">
    <w:abstractNumId w:val="31"/>
  </w:num>
  <w:num w:numId="8">
    <w:abstractNumId w:val="5"/>
  </w:num>
  <w:num w:numId="9">
    <w:abstractNumId w:val="28"/>
  </w:num>
  <w:num w:numId="10">
    <w:abstractNumId w:val="12"/>
  </w:num>
  <w:num w:numId="11">
    <w:abstractNumId w:val="19"/>
  </w:num>
  <w:num w:numId="12">
    <w:abstractNumId w:val="24"/>
  </w:num>
  <w:num w:numId="13">
    <w:abstractNumId w:val="0"/>
  </w:num>
  <w:num w:numId="14">
    <w:abstractNumId w:val="42"/>
  </w:num>
  <w:num w:numId="15">
    <w:abstractNumId w:val="37"/>
  </w:num>
  <w:num w:numId="16">
    <w:abstractNumId w:val="16"/>
  </w:num>
  <w:num w:numId="17">
    <w:abstractNumId w:val="21"/>
  </w:num>
  <w:num w:numId="18">
    <w:abstractNumId w:val="7"/>
  </w:num>
  <w:num w:numId="19">
    <w:abstractNumId w:val="34"/>
  </w:num>
  <w:num w:numId="20">
    <w:abstractNumId w:val="13"/>
  </w:num>
  <w:num w:numId="21">
    <w:abstractNumId w:val="38"/>
  </w:num>
  <w:num w:numId="22">
    <w:abstractNumId w:val="33"/>
  </w:num>
  <w:num w:numId="23">
    <w:abstractNumId w:val="20"/>
  </w:num>
  <w:num w:numId="24">
    <w:abstractNumId w:val="30"/>
  </w:num>
  <w:num w:numId="25">
    <w:abstractNumId w:val="40"/>
  </w:num>
  <w:num w:numId="26">
    <w:abstractNumId w:val="14"/>
  </w:num>
  <w:num w:numId="27">
    <w:abstractNumId w:val="29"/>
  </w:num>
  <w:num w:numId="28">
    <w:abstractNumId w:val="39"/>
  </w:num>
  <w:num w:numId="29">
    <w:abstractNumId w:val="26"/>
  </w:num>
  <w:num w:numId="30">
    <w:abstractNumId w:val="35"/>
  </w:num>
  <w:num w:numId="31">
    <w:abstractNumId w:val="17"/>
  </w:num>
  <w:num w:numId="32">
    <w:abstractNumId w:val="23"/>
  </w:num>
  <w:num w:numId="33">
    <w:abstractNumId w:val="22"/>
  </w:num>
  <w:num w:numId="34">
    <w:abstractNumId w:val="8"/>
  </w:num>
  <w:num w:numId="35">
    <w:abstractNumId w:val="9"/>
  </w:num>
  <w:num w:numId="36">
    <w:abstractNumId w:val="2"/>
  </w:num>
  <w:num w:numId="37">
    <w:abstractNumId w:val="27"/>
  </w:num>
  <w:num w:numId="38">
    <w:abstractNumId w:val="10"/>
  </w:num>
  <w:num w:numId="39">
    <w:abstractNumId w:val="3"/>
  </w:num>
  <w:num w:numId="40">
    <w:abstractNumId w:val="11"/>
  </w:num>
  <w:num w:numId="41">
    <w:abstractNumId w:val="41"/>
  </w:num>
  <w:num w:numId="42">
    <w:abstractNumId w:val="6"/>
  </w:num>
  <w:num w:numId="43">
    <w:abstractNumId w:val="1"/>
  </w:num>
  <w:num w:numId="44">
    <w:abstractNumId w:val="15"/>
  </w:num>
  <w:num w:numId="45">
    <w:abstractNumId w:val="43"/>
  </w:num>
  <w:num w:numId="46">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6F8"/>
    <w:rsid w:val="0000635D"/>
    <w:rsid w:val="00007143"/>
    <w:rsid w:val="00010692"/>
    <w:rsid w:val="000108E2"/>
    <w:rsid w:val="00014D26"/>
    <w:rsid w:val="00015107"/>
    <w:rsid w:val="00015620"/>
    <w:rsid w:val="000276D3"/>
    <w:rsid w:val="00031506"/>
    <w:rsid w:val="0003268B"/>
    <w:rsid w:val="00034D88"/>
    <w:rsid w:val="00040769"/>
    <w:rsid w:val="00046BEB"/>
    <w:rsid w:val="00046DEF"/>
    <w:rsid w:val="00071B00"/>
    <w:rsid w:val="00071B8B"/>
    <w:rsid w:val="0007256C"/>
    <w:rsid w:val="0007389B"/>
    <w:rsid w:val="000739AE"/>
    <w:rsid w:val="000747B1"/>
    <w:rsid w:val="000819E6"/>
    <w:rsid w:val="00081E56"/>
    <w:rsid w:val="00083E29"/>
    <w:rsid w:val="0008590A"/>
    <w:rsid w:val="00085A79"/>
    <w:rsid w:val="00096845"/>
    <w:rsid w:val="000A60E3"/>
    <w:rsid w:val="000B19E0"/>
    <w:rsid w:val="000C0547"/>
    <w:rsid w:val="000C0E7C"/>
    <w:rsid w:val="000C16E6"/>
    <w:rsid w:val="000C2EC9"/>
    <w:rsid w:val="000C63D5"/>
    <w:rsid w:val="000D21CB"/>
    <w:rsid w:val="000D3B64"/>
    <w:rsid w:val="000D4C2A"/>
    <w:rsid w:val="000D57BB"/>
    <w:rsid w:val="000D623D"/>
    <w:rsid w:val="000D650C"/>
    <w:rsid w:val="000D7482"/>
    <w:rsid w:val="000D7762"/>
    <w:rsid w:val="000E1895"/>
    <w:rsid w:val="000E37A9"/>
    <w:rsid w:val="000E6CA0"/>
    <w:rsid w:val="000F080E"/>
    <w:rsid w:val="000F2D7A"/>
    <w:rsid w:val="000F3662"/>
    <w:rsid w:val="000F3E14"/>
    <w:rsid w:val="00105603"/>
    <w:rsid w:val="0010694C"/>
    <w:rsid w:val="00106B3B"/>
    <w:rsid w:val="00110890"/>
    <w:rsid w:val="001128A1"/>
    <w:rsid w:val="00117AA3"/>
    <w:rsid w:val="00120F2F"/>
    <w:rsid w:val="001215CD"/>
    <w:rsid w:val="0012214A"/>
    <w:rsid w:val="0012339C"/>
    <w:rsid w:val="001250F3"/>
    <w:rsid w:val="0012703B"/>
    <w:rsid w:val="0013167A"/>
    <w:rsid w:val="00132B48"/>
    <w:rsid w:val="00134720"/>
    <w:rsid w:val="0014043C"/>
    <w:rsid w:val="00140D7F"/>
    <w:rsid w:val="00155811"/>
    <w:rsid w:val="00156535"/>
    <w:rsid w:val="00161A80"/>
    <w:rsid w:val="0016381A"/>
    <w:rsid w:val="0016442C"/>
    <w:rsid w:val="00165008"/>
    <w:rsid w:val="0016545C"/>
    <w:rsid w:val="00167B53"/>
    <w:rsid w:val="001737A3"/>
    <w:rsid w:val="0017717F"/>
    <w:rsid w:val="00180810"/>
    <w:rsid w:val="00180A86"/>
    <w:rsid w:val="001837A9"/>
    <w:rsid w:val="0018676E"/>
    <w:rsid w:val="0019072E"/>
    <w:rsid w:val="001908D5"/>
    <w:rsid w:val="00191AC4"/>
    <w:rsid w:val="00193D3A"/>
    <w:rsid w:val="0019522E"/>
    <w:rsid w:val="001957FD"/>
    <w:rsid w:val="00197EA0"/>
    <w:rsid w:val="001A020C"/>
    <w:rsid w:val="001A33E4"/>
    <w:rsid w:val="001A453F"/>
    <w:rsid w:val="001B011D"/>
    <w:rsid w:val="001B0BC5"/>
    <w:rsid w:val="001C24AC"/>
    <w:rsid w:val="001C3780"/>
    <w:rsid w:val="001D36AA"/>
    <w:rsid w:val="001D412A"/>
    <w:rsid w:val="001E2FB6"/>
    <w:rsid w:val="001E3CB9"/>
    <w:rsid w:val="001E4DC6"/>
    <w:rsid w:val="001E4E66"/>
    <w:rsid w:val="001E5E05"/>
    <w:rsid w:val="001E6E3E"/>
    <w:rsid w:val="001E7359"/>
    <w:rsid w:val="001F524C"/>
    <w:rsid w:val="00204BE2"/>
    <w:rsid w:val="00210449"/>
    <w:rsid w:val="00210C2F"/>
    <w:rsid w:val="0021172F"/>
    <w:rsid w:val="002134BC"/>
    <w:rsid w:val="00220EA1"/>
    <w:rsid w:val="002215EA"/>
    <w:rsid w:val="00225A85"/>
    <w:rsid w:val="00230DC4"/>
    <w:rsid w:val="00233011"/>
    <w:rsid w:val="0024231C"/>
    <w:rsid w:val="00247796"/>
    <w:rsid w:val="0025315A"/>
    <w:rsid w:val="00261016"/>
    <w:rsid w:val="0026280F"/>
    <w:rsid w:val="00266714"/>
    <w:rsid w:val="00277738"/>
    <w:rsid w:val="00281136"/>
    <w:rsid w:val="00281DAC"/>
    <w:rsid w:val="0028472A"/>
    <w:rsid w:val="002851B6"/>
    <w:rsid w:val="00286D44"/>
    <w:rsid w:val="00286F75"/>
    <w:rsid w:val="00292081"/>
    <w:rsid w:val="002927DB"/>
    <w:rsid w:val="00294C32"/>
    <w:rsid w:val="002A1111"/>
    <w:rsid w:val="002A23EE"/>
    <w:rsid w:val="002A439E"/>
    <w:rsid w:val="002A4A15"/>
    <w:rsid w:val="002A5A68"/>
    <w:rsid w:val="002A6D51"/>
    <w:rsid w:val="002A7A52"/>
    <w:rsid w:val="002B49EB"/>
    <w:rsid w:val="002C3FF2"/>
    <w:rsid w:val="002C5BE4"/>
    <w:rsid w:val="002D0CEE"/>
    <w:rsid w:val="002D1634"/>
    <w:rsid w:val="002D1C8F"/>
    <w:rsid w:val="002D35D9"/>
    <w:rsid w:val="002E70E8"/>
    <w:rsid w:val="002F08EB"/>
    <w:rsid w:val="002F0969"/>
    <w:rsid w:val="002F26F8"/>
    <w:rsid w:val="002F4004"/>
    <w:rsid w:val="002F467E"/>
    <w:rsid w:val="002F6560"/>
    <w:rsid w:val="003013BA"/>
    <w:rsid w:val="00305F64"/>
    <w:rsid w:val="00311CF9"/>
    <w:rsid w:val="00322035"/>
    <w:rsid w:val="0032300A"/>
    <w:rsid w:val="0033032C"/>
    <w:rsid w:val="003327A1"/>
    <w:rsid w:val="0033706E"/>
    <w:rsid w:val="00341135"/>
    <w:rsid w:val="00344D3E"/>
    <w:rsid w:val="00347721"/>
    <w:rsid w:val="00347E3F"/>
    <w:rsid w:val="003501E4"/>
    <w:rsid w:val="00354DAE"/>
    <w:rsid w:val="00362BA2"/>
    <w:rsid w:val="0037050A"/>
    <w:rsid w:val="00381D20"/>
    <w:rsid w:val="0038366F"/>
    <w:rsid w:val="00384276"/>
    <w:rsid w:val="00385576"/>
    <w:rsid w:val="00390ABD"/>
    <w:rsid w:val="003A03C4"/>
    <w:rsid w:val="003A1D29"/>
    <w:rsid w:val="003A1FA4"/>
    <w:rsid w:val="003A70EC"/>
    <w:rsid w:val="003A7C2D"/>
    <w:rsid w:val="003B4A69"/>
    <w:rsid w:val="003B6368"/>
    <w:rsid w:val="003C4850"/>
    <w:rsid w:val="003C664D"/>
    <w:rsid w:val="003D48A7"/>
    <w:rsid w:val="003E531B"/>
    <w:rsid w:val="003F4B75"/>
    <w:rsid w:val="003F74B9"/>
    <w:rsid w:val="00401696"/>
    <w:rsid w:val="004042CE"/>
    <w:rsid w:val="0041761D"/>
    <w:rsid w:val="00417F53"/>
    <w:rsid w:val="00420791"/>
    <w:rsid w:val="004259A1"/>
    <w:rsid w:val="004343C5"/>
    <w:rsid w:val="00436E69"/>
    <w:rsid w:val="00437A9C"/>
    <w:rsid w:val="00441E42"/>
    <w:rsid w:val="004443ED"/>
    <w:rsid w:val="00451170"/>
    <w:rsid w:val="00451B66"/>
    <w:rsid w:val="004529AD"/>
    <w:rsid w:val="004560C4"/>
    <w:rsid w:val="00457395"/>
    <w:rsid w:val="00462AEE"/>
    <w:rsid w:val="004673B5"/>
    <w:rsid w:val="00476190"/>
    <w:rsid w:val="0048041C"/>
    <w:rsid w:val="0048293D"/>
    <w:rsid w:val="00483B52"/>
    <w:rsid w:val="00483E20"/>
    <w:rsid w:val="00493058"/>
    <w:rsid w:val="00493C52"/>
    <w:rsid w:val="00494DB9"/>
    <w:rsid w:val="004A1DD1"/>
    <w:rsid w:val="004A794F"/>
    <w:rsid w:val="004B2EF6"/>
    <w:rsid w:val="004B3D6A"/>
    <w:rsid w:val="004B78B2"/>
    <w:rsid w:val="004B7FBE"/>
    <w:rsid w:val="004D1916"/>
    <w:rsid w:val="004D3540"/>
    <w:rsid w:val="004D38A9"/>
    <w:rsid w:val="004D51BF"/>
    <w:rsid w:val="004D5ACE"/>
    <w:rsid w:val="004E19E4"/>
    <w:rsid w:val="004E23AA"/>
    <w:rsid w:val="004E2E16"/>
    <w:rsid w:val="004E5F59"/>
    <w:rsid w:val="004E7875"/>
    <w:rsid w:val="004F147F"/>
    <w:rsid w:val="00502DDE"/>
    <w:rsid w:val="00503E99"/>
    <w:rsid w:val="0050443E"/>
    <w:rsid w:val="00504DF6"/>
    <w:rsid w:val="0051086D"/>
    <w:rsid w:val="0051709F"/>
    <w:rsid w:val="0052108D"/>
    <w:rsid w:val="00525740"/>
    <w:rsid w:val="00525FD3"/>
    <w:rsid w:val="00526EFC"/>
    <w:rsid w:val="00536AA8"/>
    <w:rsid w:val="0054157E"/>
    <w:rsid w:val="00541EE8"/>
    <w:rsid w:val="0054526F"/>
    <w:rsid w:val="00547E00"/>
    <w:rsid w:val="00550FA5"/>
    <w:rsid w:val="00556353"/>
    <w:rsid w:val="0056766A"/>
    <w:rsid w:val="00571A1D"/>
    <w:rsid w:val="00574D7D"/>
    <w:rsid w:val="005763B7"/>
    <w:rsid w:val="005801A1"/>
    <w:rsid w:val="005808F8"/>
    <w:rsid w:val="00587166"/>
    <w:rsid w:val="00587346"/>
    <w:rsid w:val="005908DD"/>
    <w:rsid w:val="00592F81"/>
    <w:rsid w:val="00592F90"/>
    <w:rsid w:val="00594580"/>
    <w:rsid w:val="00597B8F"/>
    <w:rsid w:val="005A147C"/>
    <w:rsid w:val="005A30C3"/>
    <w:rsid w:val="005A68D8"/>
    <w:rsid w:val="005B1C8B"/>
    <w:rsid w:val="005B3C81"/>
    <w:rsid w:val="005B4EAD"/>
    <w:rsid w:val="005B6D56"/>
    <w:rsid w:val="005C1026"/>
    <w:rsid w:val="005C3963"/>
    <w:rsid w:val="005C579E"/>
    <w:rsid w:val="005C5B20"/>
    <w:rsid w:val="005C7842"/>
    <w:rsid w:val="005D5B00"/>
    <w:rsid w:val="005E37EF"/>
    <w:rsid w:val="005E6FDB"/>
    <w:rsid w:val="005F0E98"/>
    <w:rsid w:val="005F36F7"/>
    <w:rsid w:val="005F3830"/>
    <w:rsid w:val="005F4F93"/>
    <w:rsid w:val="005F5567"/>
    <w:rsid w:val="005F5574"/>
    <w:rsid w:val="005F59E6"/>
    <w:rsid w:val="005F5EE9"/>
    <w:rsid w:val="0060088F"/>
    <w:rsid w:val="00600B9A"/>
    <w:rsid w:val="00601D75"/>
    <w:rsid w:val="006054D9"/>
    <w:rsid w:val="00610367"/>
    <w:rsid w:val="00614A95"/>
    <w:rsid w:val="00617E75"/>
    <w:rsid w:val="00620FFD"/>
    <w:rsid w:val="00622212"/>
    <w:rsid w:val="00622D7D"/>
    <w:rsid w:val="00623125"/>
    <w:rsid w:val="006236F7"/>
    <w:rsid w:val="00624386"/>
    <w:rsid w:val="006249D2"/>
    <w:rsid w:val="006308AD"/>
    <w:rsid w:val="00645EE7"/>
    <w:rsid w:val="00651E4E"/>
    <w:rsid w:val="0065304F"/>
    <w:rsid w:val="006552DA"/>
    <w:rsid w:val="00656512"/>
    <w:rsid w:val="00657B7F"/>
    <w:rsid w:val="00660367"/>
    <w:rsid w:val="00663FD3"/>
    <w:rsid w:val="0067554B"/>
    <w:rsid w:val="006809DF"/>
    <w:rsid w:val="00687422"/>
    <w:rsid w:val="00692720"/>
    <w:rsid w:val="006A04EA"/>
    <w:rsid w:val="006A1150"/>
    <w:rsid w:val="006A4795"/>
    <w:rsid w:val="006A52F0"/>
    <w:rsid w:val="006B3211"/>
    <w:rsid w:val="006B3FC5"/>
    <w:rsid w:val="006B423B"/>
    <w:rsid w:val="006B5492"/>
    <w:rsid w:val="006C176C"/>
    <w:rsid w:val="006C1F00"/>
    <w:rsid w:val="006C2296"/>
    <w:rsid w:val="006C33BE"/>
    <w:rsid w:val="006C5452"/>
    <w:rsid w:val="006C79F0"/>
    <w:rsid w:val="006D08E1"/>
    <w:rsid w:val="006D2446"/>
    <w:rsid w:val="006D265C"/>
    <w:rsid w:val="006D4DE9"/>
    <w:rsid w:val="006D6D1F"/>
    <w:rsid w:val="006E7CB4"/>
    <w:rsid w:val="006F1A0A"/>
    <w:rsid w:val="006F256B"/>
    <w:rsid w:val="006F73B5"/>
    <w:rsid w:val="006F73FF"/>
    <w:rsid w:val="006F7901"/>
    <w:rsid w:val="00701221"/>
    <w:rsid w:val="007023B5"/>
    <w:rsid w:val="00702A58"/>
    <w:rsid w:val="00702AF7"/>
    <w:rsid w:val="007035DA"/>
    <w:rsid w:val="00703848"/>
    <w:rsid w:val="00705899"/>
    <w:rsid w:val="007073EB"/>
    <w:rsid w:val="00712AE7"/>
    <w:rsid w:val="0071302D"/>
    <w:rsid w:val="007132D3"/>
    <w:rsid w:val="00716F2B"/>
    <w:rsid w:val="007200BD"/>
    <w:rsid w:val="00726F7F"/>
    <w:rsid w:val="0072732C"/>
    <w:rsid w:val="00732626"/>
    <w:rsid w:val="00737929"/>
    <w:rsid w:val="007379E1"/>
    <w:rsid w:val="00746E1E"/>
    <w:rsid w:val="00750096"/>
    <w:rsid w:val="0075273E"/>
    <w:rsid w:val="007541DA"/>
    <w:rsid w:val="007707C4"/>
    <w:rsid w:val="0077405E"/>
    <w:rsid w:val="00781F00"/>
    <w:rsid w:val="00786C92"/>
    <w:rsid w:val="00790600"/>
    <w:rsid w:val="007911E8"/>
    <w:rsid w:val="00793230"/>
    <w:rsid w:val="007949B9"/>
    <w:rsid w:val="00794F63"/>
    <w:rsid w:val="007968DB"/>
    <w:rsid w:val="007A16BC"/>
    <w:rsid w:val="007A3DA9"/>
    <w:rsid w:val="007A4170"/>
    <w:rsid w:val="007A7D55"/>
    <w:rsid w:val="007B0B8E"/>
    <w:rsid w:val="007B3DB0"/>
    <w:rsid w:val="007C0242"/>
    <w:rsid w:val="007C2195"/>
    <w:rsid w:val="007C552E"/>
    <w:rsid w:val="007D104C"/>
    <w:rsid w:val="007D1272"/>
    <w:rsid w:val="007D5345"/>
    <w:rsid w:val="007D63CD"/>
    <w:rsid w:val="007E405A"/>
    <w:rsid w:val="007E4D6F"/>
    <w:rsid w:val="007E6414"/>
    <w:rsid w:val="007F156A"/>
    <w:rsid w:val="007F400A"/>
    <w:rsid w:val="007F6FDC"/>
    <w:rsid w:val="007F79A6"/>
    <w:rsid w:val="00800565"/>
    <w:rsid w:val="008011AB"/>
    <w:rsid w:val="00801C96"/>
    <w:rsid w:val="008048DA"/>
    <w:rsid w:val="00810F6D"/>
    <w:rsid w:val="0081311F"/>
    <w:rsid w:val="00817267"/>
    <w:rsid w:val="008178AD"/>
    <w:rsid w:val="00820B05"/>
    <w:rsid w:val="00821A28"/>
    <w:rsid w:val="00835BC9"/>
    <w:rsid w:val="00840028"/>
    <w:rsid w:val="0084136D"/>
    <w:rsid w:val="008432D4"/>
    <w:rsid w:val="00855F45"/>
    <w:rsid w:val="008621DE"/>
    <w:rsid w:val="00862D37"/>
    <w:rsid w:val="0086677B"/>
    <w:rsid w:val="008719FF"/>
    <w:rsid w:val="00872DD2"/>
    <w:rsid w:val="00875BDF"/>
    <w:rsid w:val="00875EF5"/>
    <w:rsid w:val="00876C2A"/>
    <w:rsid w:val="00877770"/>
    <w:rsid w:val="00877DE4"/>
    <w:rsid w:val="00887AC5"/>
    <w:rsid w:val="00895C84"/>
    <w:rsid w:val="008A0B99"/>
    <w:rsid w:val="008A3631"/>
    <w:rsid w:val="008A5652"/>
    <w:rsid w:val="008B112D"/>
    <w:rsid w:val="008B58D5"/>
    <w:rsid w:val="008B7D29"/>
    <w:rsid w:val="008D0E00"/>
    <w:rsid w:val="008D56C1"/>
    <w:rsid w:val="008E0B5B"/>
    <w:rsid w:val="008E0FBB"/>
    <w:rsid w:val="008E12A1"/>
    <w:rsid w:val="008E47C4"/>
    <w:rsid w:val="008F0491"/>
    <w:rsid w:val="008F0C43"/>
    <w:rsid w:val="008F14FE"/>
    <w:rsid w:val="008F4791"/>
    <w:rsid w:val="00902EEE"/>
    <w:rsid w:val="00905B4D"/>
    <w:rsid w:val="00906E3C"/>
    <w:rsid w:val="00913596"/>
    <w:rsid w:val="0091417D"/>
    <w:rsid w:val="00916324"/>
    <w:rsid w:val="009240E5"/>
    <w:rsid w:val="0092779F"/>
    <w:rsid w:val="0093330A"/>
    <w:rsid w:val="00934564"/>
    <w:rsid w:val="00935723"/>
    <w:rsid w:val="009368CD"/>
    <w:rsid w:val="009437B5"/>
    <w:rsid w:val="00944801"/>
    <w:rsid w:val="00946F21"/>
    <w:rsid w:val="0094744D"/>
    <w:rsid w:val="009501EE"/>
    <w:rsid w:val="00950592"/>
    <w:rsid w:val="0095241E"/>
    <w:rsid w:val="009547FE"/>
    <w:rsid w:val="00964507"/>
    <w:rsid w:val="00965010"/>
    <w:rsid w:val="00967047"/>
    <w:rsid w:val="0097215F"/>
    <w:rsid w:val="00976235"/>
    <w:rsid w:val="0098674B"/>
    <w:rsid w:val="00987877"/>
    <w:rsid w:val="00994D05"/>
    <w:rsid w:val="009979C9"/>
    <w:rsid w:val="009A21F4"/>
    <w:rsid w:val="009A38BA"/>
    <w:rsid w:val="009A4905"/>
    <w:rsid w:val="009A7175"/>
    <w:rsid w:val="009A72EB"/>
    <w:rsid w:val="009B1238"/>
    <w:rsid w:val="009B2430"/>
    <w:rsid w:val="009C1E6D"/>
    <w:rsid w:val="009C4CBA"/>
    <w:rsid w:val="009C64A1"/>
    <w:rsid w:val="009D083A"/>
    <w:rsid w:val="009D4627"/>
    <w:rsid w:val="009D58A1"/>
    <w:rsid w:val="009D5FA8"/>
    <w:rsid w:val="009E0500"/>
    <w:rsid w:val="009E40C1"/>
    <w:rsid w:val="009E49F3"/>
    <w:rsid w:val="009F2338"/>
    <w:rsid w:val="009F2DEA"/>
    <w:rsid w:val="009F503C"/>
    <w:rsid w:val="00A008D0"/>
    <w:rsid w:val="00A04D52"/>
    <w:rsid w:val="00A05D16"/>
    <w:rsid w:val="00A10463"/>
    <w:rsid w:val="00A106CE"/>
    <w:rsid w:val="00A13EEE"/>
    <w:rsid w:val="00A154D7"/>
    <w:rsid w:val="00A1670E"/>
    <w:rsid w:val="00A2040E"/>
    <w:rsid w:val="00A219B0"/>
    <w:rsid w:val="00A25C67"/>
    <w:rsid w:val="00A25CAC"/>
    <w:rsid w:val="00A3086B"/>
    <w:rsid w:val="00A31D0C"/>
    <w:rsid w:val="00A407E9"/>
    <w:rsid w:val="00A40BA3"/>
    <w:rsid w:val="00A40D6F"/>
    <w:rsid w:val="00A41C8E"/>
    <w:rsid w:val="00A4648E"/>
    <w:rsid w:val="00A47E04"/>
    <w:rsid w:val="00A545FF"/>
    <w:rsid w:val="00A575F1"/>
    <w:rsid w:val="00A606AF"/>
    <w:rsid w:val="00A608D2"/>
    <w:rsid w:val="00A616CC"/>
    <w:rsid w:val="00A61D3E"/>
    <w:rsid w:val="00A64C41"/>
    <w:rsid w:val="00A66CC4"/>
    <w:rsid w:val="00A671BA"/>
    <w:rsid w:val="00A67C7C"/>
    <w:rsid w:val="00A67EBE"/>
    <w:rsid w:val="00A731DE"/>
    <w:rsid w:val="00A7570E"/>
    <w:rsid w:val="00A77B5F"/>
    <w:rsid w:val="00A81393"/>
    <w:rsid w:val="00A82BEE"/>
    <w:rsid w:val="00A84933"/>
    <w:rsid w:val="00A85931"/>
    <w:rsid w:val="00A86A46"/>
    <w:rsid w:val="00A90AA6"/>
    <w:rsid w:val="00A957E1"/>
    <w:rsid w:val="00A9739C"/>
    <w:rsid w:val="00A97852"/>
    <w:rsid w:val="00AA6AAD"/>
    <w:rsid w:val="00AB325D"/>
    <w:rsid w:val="00AB53CC"/>
    <w:rsid w:val="00AC1E25"/>
    <w:rsid w:val="00AC4AEF"/>
    <w:rsid w:val="00AC60B1"/>
    <w:rsid w:val="00AC71F8"/>
    <w:rsid w:val="00AD027C"/>
    <w:rsid w:val="00AD2347"/>
    <w:rsid w:val="00AD707B"/>
    <w:rsid w:val="00AD719A"/>
    <w:rsid w:val="00AE015A"/>
    <w:rsid w:val="00AE320D"/>
    <w:rsid w:val="00AE518F"/>
    <w:rsid w:val="00AE60AC"/>
    <w:rsid w:val="00AF2565"/>
    <w:rsid w:val="00B00C6A"/>
    <w:rsid w:val="00B021D9"/>
    <w:rsid w:val="00B03DA9"/>
    <w:rsid w:val="00B04C88"/>
    <w:rsid w:val="00B0640C"/>
    <w:rsid w:val="00B06B8C"/>
    <w:rsid w:val="00B11B1D"/>
    <w:rsid w:val="00B24CA0"/>
    <w:rsid w:val="00B26895"/>
    <w:rsid w:val="00B30A8E"/>
    <w:rsid w:val="00B36841"/>
    <w:rsid w:val="00B369C1"/>
    <w:rsid w:val="00B42697"/>
    <w:rsid w:val="00B46D10"/>
    <w:rsid w:val="00B4721F"/>
    <w:rsid w:val="00B505CE"/>
    <w:rsid w:val="00B53B98"/>
    <w:rsid w:val="00B55E64"/>
    <w:rsid w:val="00B56B6D"/>
    <w:rsid w:val="00B57B29"/>
    <w:rsid w:val="00B57F30"/>
    <w:rsid w:val="00B61EDA"/>
    <w:rsid w:val="00B7010A"/>
    <w:rsid w:val="00B70F64"/>
    <w:rsid w:val="00B7162B"/>
    <w:rsid w:val="00B72EFF"/>
    <w:rsid w:val="00B739F7"/>
    <w:rsid w:val="00B811E8"/>
    <w:rsid w:val="00B84F8D"/>
    <w:rsid w:val="00B85DA5"/>
    <w:rsid w:val="00B90A37"/>
    <w:rsid w:val="00B95D74"/>
    <w:rsid w:val="00B963C1"/>
    <w:rsid w:val="00B96502"/>
    <w:rsid w:val="00BA130B"/>
    <w:rsid w:val="00BB7AFD"/>
    <w:rsid w:val="00BC3EAF"/>
    <w:rsid w:val="00BC7873"/>
    <w:rsid w:val="00BD0E66"/>
    <w:rsid w:val="00BD331B"/>
    <w:rsid w:val="00BD3C71"/>
    <w:rsid w:val="00BD40F3"/>
    <w:rsid w:val="00BE0061"/>
    <w:rsid w:val="00BE64EA"/>
    <w:rsid w:val="00BE73FF"/>
    <w:rsid w:val="00BF2900"/>
    <w:rsid w:val="00BF4E3A"/>
    <w:rsid w:val="00C016CA"/>
    <w:rsid w:val="00C02292"/>
    <w:rsid w:val="00C05B17"/>
    <w:rsid w:val="00C077C3"/>
    <w:rsid w:val="00C15E9A"/>
    <w:rsid w:val="00C25E27"/>
    <w:rsid w:val="00C2758A"/>
    <w:rsid w:val="00C32798"/>
    <w:rsid w:val="00C35233"/>
    <w:rsid w:val="00C3526B"/>
    <w:rsid w:val="00C356D3"/>
    <w:rsid w:val="00C370FB"/>
    <w:rsid w:val="00C371AF"/>
    <w:rsid w:val="00C37CD2"/>
    <w:rsid w:val="00C40F8F"/>
    <w:rsid w:val="00C43345"/>
    <w:rsid w:val="00C44306"/>
    <w:rsid w:val="00C44BD7"/>
    <w:rsid w:val="00C505BD"/>
    <w:rsid w:val="00C5325E"/>
    <w:rsid w:val="00C54121"/>
    <w:rsid w:val="00C575FF"/>
    <w:rsid w:val="00C61809"/>
    <w:rsid w:val="00C670C1"/>
    <w:rsid w:val="00C70D20"/>
    <w:rsid w:val="00C749E3"/>
    <w:rsid w:val="00C756DA"/>
    <w:rsid w:val="00C81227"/>
    <w:rsid w:val="00C83970"/>
    <w:rsid w:val="00C83C4F"/>
    <w:rsid w:val="00C873D2"/>
    <w:rsid w:val="00C87478"/>
    <w:rsid w:val="00C87B15"/>
    <w:rsid w:val="00C9497E"/>
    <w:rsid w:val="00C94AA2"/>
    <w:rsid w:val="00C953ED"/>
    <w:rsid w:val="00C97333"/>
    <w:rsid w:val="00C9797A"/>
    <w:rsid w:val="00CA190A"/>
    <w:rsid w:val="00CA368D"/>
    <w:rsid w:val="00CB1704"/>
    <w:rsid w:val="00CB677E"/>
    <w:rsid w:val="00CB7F49"/>
    <w:rsid w:val="00CC74A0"/>
    <w:rsid w:val="00CC76FF"/>
    <w:rsid w:val="00CD36D0"/>
    <w:rsid w:val="00CD602E"/>
    <w:rsid w:val="00CD6A83"/>
    <w:rsid w:val="00CE133F"/>
    <w:rsid w:val="00CE405B"/>
    <w:rsid w:val="00CE7E13"/>
    <w:rsid w:val="00CF01F6"/>
    <w:rsid w:val="00CF1B1C"/>
    <w:rsid w:val="00CF734A"/>
    <w:rsid w:val="00D018AA"/>
    <w:rsid w:val="00D06162"/>
    <w:rsid w:val="00D15B0C"/>
    <w:rsid w:val="00D163FC"/>
    <w:rsid w:val="00D16D45"/>
    <w:rsid w:val="00D20B22"/>
    <w:rsid w:val="00D22DBC"/>
    <w:rsid w:val="00D27B29"/>
    <w:rsid w:val="00D32C3B"/>
    <w:rsid w:val="00D362A5"/>
    <w:rsid w:val="00D36502"/>
    <w:rsid w:val="00D4107E"/>
    <w:rsid w:val="00D421E6"/>
    <w:rsid w:val="00D43ED3"/>
    <w:rsid w:val="00D44B7B"/>
    <w:rsid w:val="00D5344E"/>
    <w:rsid w:val="00D54103"/>
    <w:rsid w:val="00D55A80"/>
    <w:rsid w:val="00D615DC"/>
    <w:rsid w:val="00D6760C"/>
    <w:rsid w:val="00D676EA"/>
    <w:rsid w:val="00D70C8D"/>
    <w:rsid w:val="00D736DC"/>
    <w:rsid w:val="00D74BB6"/>
    <w:rsid w:val="00D779C3"/>
    <w:rsid w:val="00D77EC7"/>
    <w:rsid w:val="00D85CBA"/>
    <w:rsid w:val="00D85CE1"/>
    <w:rsid w:val="00D922AE"/>
    <w:rsid w:val="00D94A9E"/>
    <w:rsid w:val="00D952F5"/>
    <w:rsid w:val="00D9538F"/>
    <w:rsid w:val="00DA008C"/>
    <w:rsid w:val="00DA1C29"/>
    <w:rsid w:val="00DB13D3"/>
    <w:rsid w:val="00DC1AD5"/>
    <w:rsid w:val="00DD1256"/>
    <w:rsid w:val="00DD3E3F"/>
    <w:rsid w:val="00DD477E"/>
    <w:rsid w:val="00DE285A"/>
    <w:rsid w:val="00DE425A"/>
    <w:rsid w:val="00DF0390"/>
    <w:rsid w:val="00DF0C39"/>
    <w:rsid w:val="00DF0C99"/>
    <w:rsid w:val="00DF3A28"/>
    <w:rsid w:val="00DF64C7"/>
    <w:rsid w:val="00E003B2"/>
    <w:rsid w:val="00E0257E"/>
    <w:rsid w:val="00E06D95"/>
    <w:rsid w:val="00E1365B"/>
    <w:rsid w:val="00E16636"/>
    <w:rsid w:val="00E243AF"/>
    <w:rsid w:val="00E25735"/>
    <w:rsid w:val="00E30872"/>
    <w:rsid w:val="00E31EE0"/>
    <w:rsid w:val="00E33908"/>
    <w:rsid w:val="00E34057"/>
    <w:rsid w:val="00E34410"/>
    <w:rsid w:val="00E34E23"/>
    <w:rsid w:val="00E45110"/>
    <w:rsid w:val="00E47076"/>
    <w:rsid w:val="00E51083"/>
    <w:rsid w:val="00E51823"/>
    <w:rsid w:val="00E52CBF"/>
    <w:rsid w:val="00E54193"/>
    <w:rsid w:val="00E55A2C"/>
    <w:rsid w:val="00E563AC"/>
    <w:rsid w:val="00E62982"/>
    <w:rsid w:val="00E634B4"/>
    <w:rsid w:val="00E64453"/>
    <w:rsid w:val="00E65D7D"/>
    <w:rsid w:val="00E713F9"/>
    <w:rsid w:val="00E72321"/>
    <w:rsid w:val="00E735AD"/>
    <w:rsid w:val="00E75B33"/>
    <w:rsid w:val="00E85AF6"/>
    <w:rsid w:val="00E872CB"/>
    <w:rsid w:val="00E91311"/>
    <w:rsid w:val="00E91FEE"/>
    <w:rsid w:val="00E939AF"/>
    <w:rsid w:val="00E93D51"/>
    <w:rsid w:val="00E95383"/>
    <w:rsid w:val="00EA4BB2"/>
    <w:rsid w:val="00EA650B"/>
    <w:rsid w:val="00EA66BC"/>
    <w:rsid w:val="00EB19C2"/>
    <w:rsid w:val="00EB2017"/>
    <w:rsid w:val="00EB3891"/>
    <w:rsid w:val="00EB3ECE"/>
    <w:rsid w:val="00EB6597"/>
    <w:rsid w:val="00ED5420"/>
    <w:rsid w:val="00ED5650"/>
    <w:rsid w:val="00ED7EE3"/>
    <w:rsid w:val="00EE0166"/>
    <w:rsid w:val="00EE305B"/>
    <w:rsid w:val="00EE351F"/>
    <w:rsid w:val="00EF1481"/>
    <w:rsid w:val="00EF61DA"/>
    <w:rsid w:val="00F004A1"/>
    <w:rsid w:val="00F0163F"/>
    <w:rsid w:val="00F03263"/>
    <w:rsid w:val="00F048C6"/>
    <w:rsid w:val="00F072DD"/>
    <w:rsid w:val="00F13F70"/>
    <w:rsid w:val="00F14E57"/>
    <w:rsid w:val="00F1660B"/>
    <w:rsid w:val="00F17773"/>
    <w:rsid w:val="00F2064C"/>
    <w:rsid w:val="00F209A1"/>
    <w:rsid w:val="00F277E4"/>
    <w:rsid w:val="00F3600F"/>
    <w:rsid w:val="00F4145B"/>
    <w:rsid w:val="00F41C56"/>
    <w:rsid w:val="00F42BDC"/>
    <w:rsid w:val="00F43845"/>
    <w:rsid w:val="00F43C36"/>
    <w:rsid w:val="00F442ED"/>
    <w:rsid w:val="00F4554F"/>
    <w:rsid w:val="00F45746"/>
    <w:rsid w:val="00F46428"/>
    <w:rsid w:val="00F47739"/>
    <w:rsid w:val="00F52D2F"/>
    <w:rsid w:val="00F666FA"/>
    <w:rsid w:val="00F66DAF"/>
    <w:rsid w:val="00F710EE"/>
    <w:rsid w:val="00F739C4"/>
    <w:rsid w:val="00F76C49"/>
    <w:rsid w:val="00F811C4"/>
    <w:rsid w:val="00F91486"/>
    <w:rsid w:val="00FA13C0"/>
    <w:rsid w:val="00FA21EF"/>
    <w:rsid w:val="00FA229F"/>
    <w:rsid w:val="00FA3090"/>
    <w:rsid w:val="00FA49D3"/>
    <w:rsid w:val="00FB0D21"/>
    <w:rsid w:val="00FB1D5A"/>
    <w:rsid w:val="00FB24F8"/>
    <w:rsid w:val="00FB3752"/>
    <w:rsid w:val="00FB4A5A"/>
    <w:rsid w:val="00FB5145"/>
    <w:rsid w:val="00FC1160"/>
    <w:rsid w:val="00FC1FAE"/>
    <w:rsid w:val="00FC2F66"/>
    <w:rsid w:val="00FC30F0"/>
    <w:rsid w:val="00FC6639"/>
    <w:rsid w:val="00FC75ED"/>
    <w:rsid w:val="00FD5171"/>
    <w:rsid w:val="00FE10D1"/>
    <w:rsid w:val="00FE3383"/>
    <w:rsid w:val="00FE370D"/>
    <w:rsid w:val="00FE412A"/>
    <w:rsid w:val="00FE611B"/>
    <w:rsid w:val="00FF0B46"/>
    <w:rsid w:val="00FF2A45"/>
    <w:rsid w:val="00FF2D2F"/>
    <w:rsid w:val="00FF5AC8"/>
    <w:rsid w:val="00FF5F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3E555C"/>
  <w15:docId w15:val="{FF57B729-EE52-4FD3-8B29-9CD21E266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7267"/>
    <w:pPr>
      <w:spacing w:after="240"/>
    </w:pPr>
    <w:rPr>
      <w:rFonts w:ascii="Arial" w:hAnsi="Arial"/>
      <w:sz w:val="28"/>
    </w:rPr>
  </w:style>
  <w:style w:type="paragraph" w:styleId="Heading1">
    <w:name w:val="heading 1"/>
    <w:basedOn w:val="Normal"/>
    <w:next w:val="Normal"/>
    <w:link w:val="Heading1Char"/>
    <w:uiPriority w:val="9"/>
    <w:qFormat/>
    <w:rsid w:val="0048041C"/>
    <w:pPr>
      <w:keepNext/>
      <w:keepLines/>
      <w:spacing w:before="480" w:line="240" w:lineRule="atLeast"/>
      <w:outlineLvl w:val="0"/>
    </w:pPr>
    <w:rPr>
      <w:rFonts w:eastAsiaTheme="majorEastAsia" w:cstheme="majorBidi"/>
      <w:b/>
      <w:bCs/>
      <w:color w:val="365F91" w:themeColor="accent1" w:themeShade="BF"/>
      <w:sz w:val="32"/>
      <w:szCs w:val="28"/>
      <w:lang w:val="en-US" w:eastAsia="ja-JP"/>
    </w:rPr>
  </w:style>
  <w:style w:type="paragraph" w:styleId="Heading2">
    <w:name w:val="heading 2"/>
    <w:basedOn w:val="Normal"/>
    <w:next w:val="Normal"/>
    <w:link w:val="Heading2Char"/>
    <w:uiPriority w:val="9"/>
    <w:unhideWhenUsed/>
    <w:qFormat/>
    <w:rsid w:val="00C70D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A4A15"/>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F4574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41C"/>
    <w:rPr>
      <w:rFonts w:ascii="Arial" w:eastAsiaTheme="majorEastAsia" w:hAnsi="Arial" w:cstheme="majorBidi"/>
      <w:b/>
      <w:bCs/>
      <w:color w:val="365F91" w:themeColor="accent1" w:themeShade="BF"/>
      <w:sz w:val="32"/>
      <w:szCs w:val="28"/>
      <w:lang w:val="en-US" w:eastAsia="ja-JP"/>
    </w:rPr>
  </w:style>
  <w:style w:type="paragraph" w:customStyle="1" w:styleId="Default">
    <w:name w:val="Default"/>
    <w:rsid w:val="002F26F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L"/>
    <w:basedOn w:val="Normal"/>
    <w:link w:val="ListParagraphChar"/>
    <w:uiPriority w:val="34"/>
    <w:qFormat/>
    <w:rsid w:val="002F26F8"/>
    <w:pPr>
      <w:ind w:left="720"/>
      <w:contextualSpacing/>
    </w:pPr>
  </w:style>
  <w:style w:type="paragraph" w:styleId="TOC1">
    <w:name w:val="toc 1"/>
    <w:basedOn w:val="Normal"/>
    <w:next w:val="Normal"/>
    <w:autoRedefine/>
    <w:uiPriority w:val="39"/>
    <w:rsid w:val="00601D75"/>
    <w:pPr>
      <w:tabs>
        <w:tab w:val="right" w:pos="8630"/>
      </w:tabs>
      <w:spacing w:before="360" w:after="360" w:line="240" w:lineRule="atLeast"/>
    </w:pPr>
    <w:rPr>
      <w:rFonts w:eastAsia="Times New Roman" w:cs="Arial"/>
      <w:b/>
      <w:bCs/>
      <w:noProof/>
      <w:szCs w:val="32"/>
    </w:rPr>
  </w:style>
  <w:style w:type="character" w:styleId="Hyperlink">
    <w:name w:val="Hyperlink"/>
    <w:basedOn w:val="DefaultParagraphFont"/>
    <w:uiPriority w:val="99"/>
    <w:rsid w:val="00601D75"/>
    <w:rPr>
      <w:color w:val="0000FF"/>
      <w:u w:val="single"/>
    </w:rPr>
  </w:style>
  <w:style w:type="character" w:customStyle="1" w:styleId="Heading2Char">
    <w:name w:val="Heading 2 Char"/>
    <w:basedOn w:val="DefaultParagraphFont"/>
    <w:link w:val="Heading2"/>
    <w:uiPriority w:val="9"/>
    <w:rsid w:val="00C70D20"/>
    <w:rPr>
      <w:rFonts w:asciiTheme="majorHAnsi" w:eastAsiaTheme="majorEastAsia" w:hAnsiTheme="majorHAnsi" w:cstheme="majorBidi"/>
      <w:b/>
      <w:bCs/>
      <w:color w:val="4F81BD" w:themeColor="accent1"/>
      <w:sz w:val="26"/>
      <w:szCs w:val="26"/>
    </w:rPr>
  </w:style>
  <w:style w:type="character" w:styleId="FootnoteReference">
    <w:name w:val="footnote reference"/>
    <w:basedOn w:val="DefaultParagraphFont"/>
    <w:uiPriority w:val="99"/>
    <w:semiHidden/>
    <w:rsid w:val="00B03DA9"/>
    <w:rPr>
      <w:vertAlign w:val="superscript"/>
    </w:rPr>
  </w:style>
  <w:style w:type="paragraph" w:styleId="NoSpacing">
    <w:name w:val="No Spacing"/>
    <w:uiPriority w:val="1"/>
    <w:qFormat/>
    <w:rsid w:val="00F52D2F"/>
    <w:pPr>
      <w:spacing w:after="0" w:line="240" w:lineRule="auto"/>
    </w:pPr>
    <w:rPr>
      <w:rFonts w:ascii="Arial" w:eastAsia="Times New Roman" w:hAnsi="Arial" w:cs="Times New Roman"/>
      <w:sz w:val="28"/>
      <w:szCs w:val="24"/>
    </w:rPr>
  </w:style>
  <w:style w:type="character" w:styleId="CommentReference">
    <w:name w:val="annotation reference"/>
    <w:basedOn w:val="DefaultParagraphFont"/>
    <w:uiPriority w:val="99"/>
    <w:semiHidden/>
    <w:unhideWhenUsed/>
    <w:rsid w:val="00F52D2F"/>
    <w:rPr>
      <w:sz w:val="16"/>
      <w:szCs w:val="16"/>
    </w:rPr>
  </w:style>
  <w:style w:type="paragraph" w:styleId="CommentText">
    <w:name w:val="annotation text"/>
    <w:basedOn w:val="Normal"/>
    <w:link w:val="CommentTextChar"/>
    <w:uiPriority w:val="99"/>
    <w:unhideWhenUsed/>
    <w:rsid w:val="00F52D2F"/>
    <w:pPr>
      <w:spacing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rsid w:val="00F52D2F"/>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F52D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D2F"/>
    <w:rPr>
      <w:rFonts w:ascii="Tahoma" w:hAnsi="Tahoma" w:cs="Tahoma"/>
      <w:sz w:val="16"/>
      <w:szCs w:val="16"/>
    </w:rPr>
  </w:style>
  <w:style w:type="table" w:styleId="TableGrid">
    <w:name w:val="Table Grid"/>
    <w:basedOn w:val="TableNormal"/>
    <w:uiPriority w:val="59"/>
    <w:rsid w:val="002A6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A6D5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E518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1823"/>
    <w:rPr>
      <w:rFonts w:ascii="Arial" w:hAnsi="Arial"/>
      <w:sz w:val="20"/>
      <w:szCs w:val="20"/>
    </w:rPr>
  </w:style>
  <w:style w:type="character" w:customStyle="1" w:styleId="Heading5Char">
    <w:name w:val="Heading 5 Char"/>
    <w:basedOn w:val="DefaultParagraphFont"/>
    <w:link w:val="Heading5"/>
    <w:uiPriority w:val="9"/>
    <w:semiHidden/>
    <w:rsid w:val="00F45746"/>
    <w:rPr>
      <w:rFonts w:asciiTheme="majorHAnsi" w:eastAsiaTheme="majorEastAsia" w:hAnsiTheme="majorHAnsi" w:cstheme="majorBidi"/>
      <w:color w:val="243F60" w:themeColor="accent1" w:themeShade="7F"/>
      <w:sz w:val="28"/>
    </w:rPr>
  </w:style>
  <w:style w:type="character" w:customStyle="1" w:styleId="Heading3Char">
    <w:name w:val="Heading 3 Char"/>
    <w:basedOn w:val="DefaultParagraphFont"/>
    <w:link w:val="Heading3"/>
    <w:uiPriority w:val="9"/>
    <w:semiHidden/>
    <w:rsid w:val="002A4A15"/>
    <w:rPr>
      <w:rFonts w:asciiTheme="majorHAnsi" w:eastAsiaTheme="majorEastAsia" w:hAnsiTheme="majorHAnsi" w:cstheme="majorBidi"/>
      <w:b/>
      <w:bCs/>
      <w:color w:val="4F81BD" w:themeColor="accent1"/>
      <w:sz w:val="28"/>
    </w:rPr>
  </w:style>
  <w:style w:type="character" w:styleId="Strong">
    <w:name w:val="Strong"/>
    <w:basedOn w:val="DefaultParagraphFont"/>
    <w:uiPriority w:val="22"/>
    <w:qFormat/>
    <w:rsid w:val="002A4A15"/>
    <w:rPr>
      <w:b/>
      <w:bCs/>
    </w:rPr>
  </w:style>
  <w:style w:type="paragraph" w:styleId="Header">
    <w:name w:val="header"/>
    <w:basedOn w:val="Normal"/>
    <w:link w:val="HeaderChar"/>
    <w:uiPriority w:val="99"/>
    <w:unhideWhenUsed/>
    <w:rsid w:val="00F360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00F"/>
    <w:rPr>
      <w:rFonts w:ascii="Arial" w:hAnsi="Arial"/>
      <w:sz w:val="28"/>
    </w:rPr>
  </w:style>
  <w:style w:type="paragraph" w:styleId="Footer">
    <w:name w:val="footer"/>
    <w:basedOn w:val="Normal"/>
    <w:link w:val="FooterChar"/>
    <w:uiPriority w:val="99"/>
    <w:unhideWhenUsed/>
    <w:rsid w:val="00F360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00F"/>
    <w:rPr>
      <w:rFonts w:ascii="Arial" w:hAnsi="Arial"/>
      <w:sz w:val="28"/>
    </w:rPr>
  </w:style>
  <w:style w:type="paragraph" w:styleId="CommentSubject">
    <w:name w:val="annotation subject"/>
    <w:basedOn w:val="CommentText"/>
    <w:next w:val="CommentText"/>
    <w:link w:val="CommentSubjectChar"/>
    <w:uiPriority w:val="99"/>
    <w:semiHidden/>
    <w:unhideWhenUsed/>
    <w:rsid w:val="007D5345"/>
    <w:rPr>
      <w:rFonts w:eastAsiaTheme="minorHAnsi" w:cstheme="minorBidi"/>
      <w:b/>
      <w:bCs/>
    </w:rPr>
  </w:style>
  <w:style w:type="character" w:customStyle="1" w:styleId="CommentSubjectChar">
    <w:name w:val="Comment Subject Char"/>
    <w:basedOn w:val="CommentTextChar"/>
    <w:link w:val="CommentSubject"/>
    <w:uiPriority w:val="99"/>
    <w:semiHidden/>
    <w:rsid w:val="007D5345"/>
    <w:rPr>
      <w:rFonts w:ascii="Arial" w:eastAsia="Times New Roman" w:hAnsi="Arial" w:cs="Times New Roman"/>
      <w:b/>
      <w:bCs/>
      <w:sz w:val="20"/>
      <w:szCs w:val="20"/>
    </w:rPr>
  </w:style>
  <w:style w:type="paragraph" w:styleId="BodyText">
    <w:name w:val="Body Text"/>
    <w:basedOn w:val="Normal"/>
    <w:link w:val="BodyTextChar"/>
    <w:semiHidden/>
    <w:rsid w:val="009368CD"/>
    <w:pPr>
      <w:spacing w:line="240" w:lineRule="atLeast"/>
    </w:pPr>
    <w:rPr>
      <w:rFonts w:eastAsia="Times New Roman" w:cs="Times New Roman"/>
      <w:sz w:val="24"/>
      <w:szCs w:val="24"/>
    </w:rPr>
  </w:style>
  <w:style w:type="character" w:customStyle="1" w:styleId="BodyTextChar">
    <w:name w:val="Body Text Char"/>
    <w:basedOn w:val="DefaultParagraphFont"/>
    <w:link w:val="BodyText"/>
    <w:semiHidden/>
    <w:rsid w:val="009368CD"/>
    <w:rPr>
      <w:rFonts w:ascii="Arial" w:eastAsia="Times New Roman" w:hAnsi="Arial" w:cs="Times New Roman"/>
      <w:sz w:val="24"/>
      <w:szCs w:val="24"/>
    </w:rPr>
  </w:style>
  <w:style w:type="paragraph" w:customStyle="1" w:styleId="has-text-color">
    <w:name w:val="has-text-color"/>
    <w:basedOn w:val="Normal"/>
    <w:rsid w:val="00E34E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281DAC"/>
    <w:pPr>
      <w:spacing w:after="0" w:line="276" w:lineRule="auto"/>
      <w:outlineLvl w:val="9"/>
    </w:pPr>
    <w:rPr>
      <w:rFonts w:asciiTheme="majorHAnsi" w:hAnsiTheme="majorHAnsi"/>
      <w:sz w:val="28"/>
    </w:rPr>
  </w:style>
  <w:style w:type="paragraph" w:styleId="TOC2">
    <w:name w:val="toc 2"/>
    <w:basedOn w:val="Normal"/>
    <w:next w:val="Normal"/>
    <w:autoRedefine/>
    <w:uiPriority w:val="39"/>
    <w:unhideWhenUsed/>
    <w:rsid w:val="00247796"/>
    <w:pPr>
      <w:tabs>
        <w:tab w:val="right" w:pos="9016"/>
      </w:tabs>
      <w:spacing w:after="100"/>
      <w:ind w:left="280"/>
    </w:pPr>
  </w:style>
  <w:style w:type="paragraph" w:customStyle="1" w:styleId="Quote1">
    <w:name w:val="Quote1"/>
    <w:basedOn w:val="Normal"/>
    <w:rsid w:val="00B7010A"/>
    <w:pPr>
      <w:spacing w:line="240" w:lineRule="atLeast"/>
      <w:ind w:left="709" w:right="709"/>
      <w:jc w:val="both"/>
    </w:pPr>
    <w:rPr>
      <w:rFonts w:eastAsia="Times New Roman" w:cs="Times New Roman"/>
      <w:i/>
      <w:szCs w:val="20"/>
    </w:rPr>
  </w:style>
  <w:style w:type="paragraph" w:styleId="ListNumber">
    <w:name w:val="List Number"/>
    <w:basedOn w:val="Normal"/>
    <w:uiPriority w:val="99"/>
    <w:unhideWhenUsed/>
    <w:rsid w:val="00A10463"/>
    <w:pPr>
      <w:numPr>
        <w:numId w:val="9"/>
      </w:numPr>
      <w:spacing w:after="200"/>
      <w:contextualSpacing/>
    </w:pPr>
    <w:rPr>
      <w:rFonts w:asciiTheme="minorHAnsi" w:eastAsiaTheme="minorEastAsia" w:hAnsiTheme="minorHAnsi"/>
      <w:sz w:val="22"/>
      <w:lang w:eastAsia="en-GB"/>
    </w:rPr>
  </w:style>
  <w:style w:type="paragraph" w:styleId="ListNumber2">
    <w:name w:val="List Number 2"/>
    <w:basedOn w:val="Normal"/>
    <w:uiPriority w:val="99"/>
    <w:unhideWhenUsed/>
    <w:rsid w:val="00A10463"/>
    <w:pPr>
      <w:numPr>
        <w:ilvl w:val="1"/>
        <w:numId w:val="9"/>
      </w:numPr>
      <w:spacing w:after="200"/>
      <w:contextualSpacing/>
    </w:pPr>
    <w:rPr>
      <w:rFonts w:asciiTheme="minorHAnsi" w:eastAsiaTheme="minorEastAsia" w:hAnsiTheme="minorHAnsi"/>
      <w:sz w:val="22"/>
      <w:lang w:eastAsia="en-GB"/>
    </w:rPr>
  </w:style>
  <w:style w:type="numbering" w:customStyle="1" w:styleId="1astyle">
    <w:name w:val="1.a style"/>
    <w:uiPriority w:val="99"/>
    <w:rsid w:val="00A10463"/>
    <w:pPr>
      <w:numPr>
        <w:numId w:val="9"/>
      </w:numPr>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L Char"/>
    <w:basedOn w:val="DefaultParagraphFont"/>
    <w:link w:val="ListParagraph"/>
    <w:uiPriority w:val="34"/>
    <w:qFormat/>
    <w:locked/>
    <w:rsid w:val="00DF3A28"/>
    <w:rPr>
      <w:rFonts w:ascii="Arial" w:hAnsi="Arial"/>
      <w:sz w:val="28"/>
    </w:rPr>
  </w:style>
  <w:style w:type="character" w:customStyle="1" w:styleId="normaltextrun">
    <w:name w:val="normaltextrun"/>
    <w:basedOn w:val="DefaultParagraphFont"/>
    <w:rsid w:val="00120F2F"/>
  </w:style>
  <w:style w:type="paragraph" w:customStyle="1" w:styleId="paragraph">
    <w:name w:val="paragraph"/>
    <w:basedOn w:val="Normal"/>
    <w:rsid w:val="00E340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E34057"/>
  </w:style>
  <w:style w:type="character" w:styleId="UnresolvedMention">
    <w:name w:val="Unresolved Mention"/>
    <w:basedOn w:val="DefaultParagraphFont"/>
    <w:uiPriority w:val="99"/>
    <w:semiHidden/>
    <w:unhideWhenUsed/>
    <w:rsid w:val="007541DA"/>
    <w:rPr>
      <w:color w:val="605E5C"/>
      <w:shd w:val="clear" w:color="auto" w:fill="E1DFDD"/>
    </w:rPr>
  </w:style>
  <w:style w:type="character" w:styleId="FollowedHyperlink">
    <w:name w:val="FollowedHyperlink"/>
    <w:basedOn w:val="DefaultParagraphFont"/>
    <w:uiPriority w:val="99"/>
    <w:semiHidden/>
    <w:unhideWhenUsed/>
    <w:rsid w:val="00D953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8929">
      <w:bodyDiv w:val="1"/>
      <w:marLeft w:val="0"/>
      <w:marRight w:val="0"/>
      <w:marTop w:val="0"/>
      <w:marBottom w:val="0"/>
      <w:divBdr>
        <w:top w:val="none" w:sz="0" w:space="0" w:color="auto"/>
        <w:left w:val="none" w:sz="0" w:space="0" w:color="auto"/>
        <w:bottom w:val="none" w:sz="0" w:space="0" w:color="auto"/>
        <w:right w:val="none" w:sz="0" w:space="0" w:color="auto"/>
      </w:divBdr>
    </w:div>
    <w:div w:id="144207876">
      <w:bodyDiv w:val="1"/>
      <w:marLeft w:val="0"/>
      <w:marRight w:val="0"/>
      <w:marTop w:val="0"/>
      <w:marBottom w:val="0"/>
      <w:divBdr>
        <w:top w:val="none" w:sz="0" w:space="0" w:color="auto"/>
        <w:left w:val="none" w:sz="0" w:space="0" w:color="auto"/>
        <w:bottom w:val="none" w:sz="0" w:space="0" w:color="auto"/>
        <w:right w:val="none" w:sz="0" w:space="0" w:color="auto"/>
      </w:divBdr>
    </w:div>
    <w:div w:id="529297291">
      <w:bodyDiv w:val="1"/>
      <w:marLeft w:val="0"/>
      <w:marRight w:val="0"/>
      <w:marTop w:val="0"/>
      <w:marBottom w:val="0"/>
      <w:divBdr>
        <w:top w:val="none" w:sz="0" w:space="0" w:color="auto"/>
        <w:left w:val="none" w:sz="0" w:space="0" w:color="auto"/>
        <w:bottom w:val="none" w:sz="0" w:space="0" w:color="auto"/>
        <w:right w:val="none" w:sz="0" w:space="0" w:color="auto"/>
      </w:divBdr>
    </w:div>
    <w:div w:id="538783940">
      <w:bodyDiv w:val="1"/>
      <w:marLeft w:val="0"/>
      <w:marRight w:val="0"/>
      <w:marTop w:val="0"/>
      <w:marBottom w:val="0"/>
      <w:divBdr>
        <w:top w:val="none" w:sz="0" w:space="0" w:color="auto"/>
        <w:left w:val="none" w:sz="0" w:space="0" w:color="auto"/>
        <w:bottom w:val="none" w:sz="0" w:space="0" w:color="auto"/>
        <w:right w:val="none" w:sz="0" w:space="0" w:color="auto"/>
      </w:divBdr>
    </w:div>
    <w:div w:id="591277340">
      <w:bodyDiv w:val="1"/>
      <w:marLeft w:val="0"/>
      <w:marRight w:val="0"/>
      <w:marTop w:val="0"/>
      <w:marBottom w:val="0"/>
      <w:divBdr>
        <w:top w:val="none" w:sz="0" w:space="0" w:color="auto"/>
        <w:left w:val="none" w:sz="0" w:space="0" w:color="auto"/>
        <w:bottom w:val="none" w:sz="0" w:space="0" w:color="auto"/>
        <w:right w:val="none" w:sz="0" w:space="0" w:color="auto"/>
      </w:divBdr>
    </w:div>
    <w:div w:id="659503023">
      <w:bodyDiv w:val="1"/>
      <w:marLeft w:val="0"/>
      <w:marRight w:val="0"/>
      <w:marTop w:val="0"/>
      <w:marBottom w:val="0"/>
      <w:divBdr>
        <w:top w:val="none" w:sz="0" w:space="0" w:color="auto"/>
        <w:left w:val="none" w:sz="0" w:space="0" w:color="auto"/>
        <w:bottom w:val="none" w:sz="0" w:space="0" w:color="auto"/>
        <w:right w:val="none" w:sz="0" w:space="0" w:color="auto"/>
      </w:divBdr>
    </w:div>
    <w:div w:id="705757713">
      <w:bodyDiv w:val="1"/>
      <w:marLeft w:val="0"/>
      <w:marRight w:val="0"/>
      <w:marTop w:val="0"/>
      <w:marBottom w:val="0"/>
      <w:divBdr>
        <w:top w:val="none" w:sz="0" w:space="0" w:color="auto"/>
        <w:left w:val="none" w:sz="0" w:space="0" w:color="auto"/>
        <w:bottom w:val="none" w:sz="0" w:space="0" w:color="auto"/>
        <w:right w:val="none" w:sz="0" w:space="0" w:color="auto"/>
      </w:divBdr>
    </w:div>
    <w:div w:id="945111962">
      <w:bodyDiv w:val="1"/>
      <w:marLeft w:val="0"/>
      <w:marRight w:val="0"/>
      <w:marTop w:val="0"/>
      <w:marBottom w:val="0"/>
      <w:divBdr>
        <w:top w:val="none" w:sz="0" w:space="0" w:color="auto"/>
        <w:left w:val="none" w:sz="0" w:space="0" w:color="auto"/>
        <w:bottom w:val="none" w:sz="0" w:space="0" w:color="auto"/>
        <w:right w:val="none" w:sz="0" w:space="0" w:color="auto"/>
      </w:divBdr>
    </w:div>
    <w:div w:id="999384184">
      <w:bodyDiv w:val="1"/>
      <w:marLeft w:val="0"/>
      <w:marRight w:val="0"/>
      <w:marTop w:val="0"/>
      <w:marBottom w:val="0"/>
      <w:divBdr>
        <w:top w:val="none" w:sz="0" w:space="0" w:color="auto"/>
        <w:left w:val="none" w:sz="0" w:space="0" w:color="auto"/>
        <w:bottom w:val="none" w:sz="0" w:space="0" w:color="auto"/>
        <w:right w:val="none" w:sz="0" w:space="0" w:color="auto"/>
      </w:divBdr>
    </w:div>
    <w:div w:id="1135870690">
      <w:bodyDiv w:val="1"/>
      <w:marLeft w:val="0"/>
      <w:marRight w:val="0"/>
      <w:marTop w:val="0"/>
      <w:marBottom w:val="0"/>
      <w:divBdr>
        <w:top w:val="none" w:sz="0" w:space="0" w:color="auto"/>
        <w:left w:val="none" w:sz="0" w:space="0" w:color="auto"/>
        <w:bottom w:val="none" w:sz="0" w:space="0" w:color="auto"/>
        <w:right w:val="none" w:sz="0" w:space="0" w:color="auto"/>
      </w:divBdr>
    </w:div>
    <w:div w:id="1216354633">
      <w:bodyDiv w:val="1"/>
      <w:marLeft w:val="0"/>
      <w:marRight w:val="0"/>
      <w:marTop w:val="0"/>
      <w:marBottom w:val="0"/>
      <w:divBdr>
        <w:top w:val="none" w:sz="0" w:space="0" w:color="auto"/>
        <w:left w:val="none" w:sz="0" w:space="0" w:color="auto"/>
        <w:bottom w:val="none" w:sz="0" w:space="0" w:color="auto"/>
        <w:right w:val="none" w:sz="0" w:space="0" w:color="auto"/>
      </w:divBdr>
    </w:div>
    <w:div w:id="1375884081">
      <w:bodyDiv w:val="1"/>
      <w:marLeft w:val="0"/>
      <w:marRight w:val="0"/>
      <w:marTop w:val="0"/>
      <w:marBottom w:val="0"/>
      <w:divBdr>
        <w:top w:val="none" w:sz="0" w:space="0" w:color="auto"/>
        <w:left w:val="none" w:sz="0" w:space="0" w:color="auto"/>
        <w:bottom w:val="none" w:sz="0" w:space="0" w:color="auto"/>
        <w:right w:val="none" w:sz="0" w:space="0" w:color="auto"/>
      </w:divBdr>
    </w:div>
    <w:div w:id="1401558269">
      <w:bodyDiv w:val="1"/>
      <w:marLeft w:val="0"/>
      <w:marRight w:val="0"/>
      <w:marTop w:val="0"/>
      <w:marBottom w:val="0"/>
      <w:divBdr>
        <w:top w:val="none" w:sz="0" w:space="0" w:color="auto"/>
        <w:left w:val="none" w:sz="0" w:space="0" w:color="auto"/>
        <w:bottom w:val="none" w:sz="0" w:space="0" w:color="auto"/>
        <w:right w:val="none" w:sz="0" w:space="0" w:color="auto"/>
      </w:divBdr>
    </w:div>
    <w:div w:id="1495099087">
      <w:bodyDiv w:val="1"/>
      <w:marLeft w:val="0"/>
      <w:marRight w:val="0"/>
      <w:marTop w:val="0"/>
      <w:marBottom w:val="0"/>
      <w:divBdr>
        <w:top w:val="none" w:sz="0" w:space="0" w:color="auto"/>
        <w:left w:val="none" w:sz="0" w:space="0" w:color="auto"/>
        <w:bottom w:val="none" w:sz="0" w:space="0" w:color="auto"/>
        <w:right w:val="none" w:sz="0" w:space="0" w:color="auto"/>
      </w:divBdr>
    </w:div>
    <w:div w:id="1495367435">
      <w:bodyDiv w:val="1"/>
      <w:marLeft w:val="0"/>
      <w:marRight w:val="0"/>
      <w:marTop w:val="0"/>
      <w:marBottom w:val="0"/>
      <w:divBdr>
        <w:top w:val="none" w:sz="0" w:space="0" w:color="auto"/>
        <w:left w:val="none" w:sz="0" w:space="0" w:color="auto"/>
        <w:bottom w:val="none" w:sz="0" w:space="0" w:color="auto"/>
        <w:right w:val="none" w:sz="0" w:space="0" w:color="auto"/>
      </w:divBdr>
      <w:divsChild>
        <w:div w:id="2114931531">
          <w:marLeft w:val="0"/>
          <w:marRight w:val="0"/>
          <w:marTop w:val="0"/>
          <w:marBottom w:val="0"/>
          <w:divBdr>
            <w:top w:val="none" w:sz="0" w:space="0" w:color="auto"/>
            <w:left w:val="none" w:sz="0" w:space="0" w:color="auto"/>
            <w:bottom w:val="none" w:sz="0" w:space="0" w:color="auto"/>
            <w:right w:val="none" w:sz="0" w:space="0" w:color="auto"/>
          </w:divBdr>
        </w:div>
        <w:div w:id="627397424">
          <w:marLeft w:val="0"/>
          <w:marRight w:val="0"/>
          <w:marTop w:val="0"/>
          <w:marBottom w:val="0"/>
          <w:divBdr>
            <w:top w:val="none" w:sz="0" w:space="0" w:color="auto"/>
            <w:left w:val="none" w:sz="0" w:space="0" w:color="auto"/>
            <w:bottom w:val="none" w:sz="0" w:space="0" w:color="auto"/>
            <w:right w:val="none" w:sz="0" w:space="0" w:color="auto"/>
          </w:divBdr>
        </w:div>
        <w:div w:id="180123881">
          <w:marLeft w:val="0"/>
          <w:marRight w:val="0"/>
          <w:marTop w:val="0"/>
          <w:marBottom w:val="0"/>
          <w:divBdr>
            <w:top w:val="none" w:sz="0" w:space="0" w:color="auto"/>
            <w:left w:val="none" w:sz="0" w:space="0" w:color="auto"/>
            <w:bottom w:val="none" w:sz="0" w:space="0" w:color="auto"/>
            <w:right w:val="none" w:sz="0" w:space="0" w:color="auto"/>
          </w:divBdr>
        </w:div>
        <w:div w:id="507595773">
          <w:marLeft w:val="0"/>
          <w:marRight w:val="0"/>
          <w:marTop w:val="0"/>
          <w:marBottom w:val="0"/>
          <w:divBdr>
            <w:top w:val="none" w:sz="0" w:space="0" w:color="auto"/>
            <w:left w:val="none" w:sz="0" w:space="0" w:color="auto"/>
            <w:bottom w:val="none" w:sz="0" w:space="0" w:color="auto"/>
            <w:right w:val="none" w:sz="0" w:space="0" w:color="auto"/>
          </w:divBdr>
        </w:div>
        <w:div w:id="1427384888">
          <w:marLeft w:val="0"/>
          <w:marRight w:val="0"/>
          <w:marTop w:val="0"/>
          <w:marBottom w:val="0"/>
          <w:divBdr>
            <w:top w:val="none" w:sz="0" w:space="0" w:color="auto"/>
            <w:left w:val="none" w:sz="0" w:space="0" w:color="auto"/>
            <w:bottom w:val="none" w:sz="0" w:space="0" w:color="auto"/>
            <w:right w:val="none" w:sz="0" w:space="0" w:color="auto"/>
          </w:divBdr>
        </w:div>
        <w:div w:id="817960761">
          <w:marLeft w:val="0"/>
          <w:marRight w:val="0"/>
          <w:marTop w:val="0"/>
          <w:marBottom w:val="0"/>
          <w:divBdr>
            <w:top w:val="none" w:sz="0" w:space="0" w:color="auto"/>
            <w:left w:val="none" w:sz="0" w:space="0" w:color="auto"/>
            <w:bottom w:val="none" w:sz="0" w:space="0" w:color="auto"/>
            <w:right w:val="none" w:sz="0" w:space="0" w:color="auto"/>
          </w:divBdr>
        </w:div>
        <w:div w:id="35590072">
          <w:marLeft w:val="0"/>
          <w:marRight w:val="0"/>
          <w:marTop w:val="0"/>
          <w:marBottom w:val="0"/>
          <w:divBdr>
            <w:top w:val="none" w:sz="0" w:space="0" w:color="auto"/>
            <w:left w:val="none" w:sz="0" w:space="0" w:color="auto"/>
            <w:bottom w:val="none" w:sz="0" w:space="0" w:color="auto"/>
            <w:right w:val="none" w:sz="0" w:space="0" w:color="auto"/>
          </w:divBdr>
        </w:div>
        <w:div w:id="6447739">
          <w:marLeft w:val="0"/>
          <w:marRight w:val="0"/>
          <w:marTop w:val="0"/>
          <w:marBottom w:val="0"/>
          <w:divBdr>
            <w:top w:val="none" w:sz="0" w:space="0" w:color="auto"/>
            <w:left w:val="none" w:sz="0" w:space="0" w:color="auto"/>
            <w:bottom w:val="none" w:sz="0" w:space="0" w:color="auto"/>
            <w:right w:val="none" w:sz="0" w:space="0" w:color="auto"/>
          </w:divBdr>
        </w:div>
        <w:div w:id="1059403489">
          <w:marLeft w:val="0"/>
          <w:marRight w:val="0"/>
          <w:marTop w:val="0"/>
          <w:marBottom w:val="0"/>
          <w:divBdr>
            <w:top w:val="none" w:sz="0" w:space="0" w:color="auto"/>
            <w:left w:val="none" w:sz="0" w:space="0" w:color="auto"/>
            <w:bottom w:val="none" w:sz="0" w:space="0" w:color="auto"/>
            <w:right w:val="none" w:sz="0" w:space="0" w:color="auto"/>
          </w:divBdr>
        </w:div>
        <w:div w:id="1775057464">
          <w:marLeft w:val="0"/>
          <w:marRight w:val="0"/>
          <w:marTop w:val="0"/>
          <w:marBottom w:val="0"/>
          <w:divBdr>
            <w:top w:val="none" w:sz="0" w:space="0" w:color="auto"/>
            <w:left w:val="none" w:sz="0" w:space="0" w:color="auto"/>
            <w:bottom w:val="none" w:sz="0" w:space="0" w:color="auto"/>
            <w:right w:val="none" w:sz="0" w:space="0" w:color="auto"/>
          </w:divBdr>
        </w:div>
        <w:div w:id="107043261">
          <w:marLeft w:val="0"/>
          <w:marRight w:val="0"/>
          <w:marTop w:val="0"/>
          <w:marBottom w:val="0"/>
          <w:divBdr>
            <w:top w:val="none" w:sz="0" w:space="0" w:color="auto"/>
            <w:left w:val="none" w:sz="0" w:space="0" w:color="auto"/>
            <w:bottom w:val="none" w:sz="0" w:space="0" w:color="auto"/>
            <w:right w:val="none" w:sz="0" w:space="0" w:color="auto"/>
          </w:divBdr>
        </w:div>
      </w:divsChild>
    </w:div>
    <w:div w:id="1528836329">
      <w:bodyDiv w:val="1"/>
      <w:marLeft w:val="0"/>
      <w:marRight w:val="0"/>
      <w:marTop w:val="0"/>
      <w:marBottom w:val="0"/>
      <w:divBdr>
        <w:top w:val="none" w:sz="0" w:space="0" w:color="auto"/>
        <w:left w:val="none" w:sz="0" w:space="0" w:color="auto"/>
        <w:bottom w:val="none" w:sz="0" w:space="0" w:color="auto"/>
        <w:right w:val="none" w:sz="0" w:space="0" w:color="auto"/>
      </w:divBdr>
    </w:div>
    <w:div w:id="1732843450">
      <w:bodyDiv w:val="1"/>
      <w:marLeft w:val="0"/>
      <w:marRight w:val="0"/>
      <w:marTop w:val="0"/>
      <w:marBottom w:val="0"/>
      <w:divBdr>
        <w:top w:val="none" w:sz="0" w:space="0" w:color="auto"/>
        <w:left w:val="none" w:sz="0" w:space="0" w:color="auto"/>
        <w:bottom w:val="none" w:sz="0" w:space="0" w:color="auto"/>
        <w:right w:val="none" w:sz="0" w:space="0" w:color="auto"/>
      </w:divBdr>
    </w:div>
    <w:div w:id="1867282070">
      <w:bodyDiv w:val="1"/>
      <w:marLeft w:val="0"/>
      <w:marRight w:val="0"/>
      <w:marTop w:val="0"/>
      <w:marBottom w:val="0"/>
      <w:divBdr>
        <w:top w:val="none" w:sz="0" w:space="0" w:color="auto"/>
        <w:left w:val="none" w:sz="0" w:space="0" w:color="auto"/>
        <w:bottom w:val="none" w:sz="0" w:space="0" w:color="auto"/>
        <w:right w:val="none" w:sz="0" w:space="0" w:color="auto"/>
      </w:divBdr>
    </w:div>
    <w:div w:id="1901674845">
      <w:bodyDiv w:val="1"/>
      <w:marLeft w:val="0"/>
      <w:marRight w:val="0"/>
      <w:marTop w:val="0"/>
      <w:marBottom w:val="0"/>
      <w:divBdr>
        <w:top w:val="none" w:sz="0" w:space="0" w:color="auto"/>
        <w:left w:val="none" w:sz="0" w:space="0" w:color="auto"/>
        <w:bottom w:val="none" w:sz="0" w:space="0" w:color="auto"/>
        <w:right w:val="none" w:sz="0" w:space="0" w:color="auto"/>
      </w:divBdr>
    </w:div>
    <w:div w:id="200889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hildrenscourtguardianagencyni.co.uk" TargetMode="External"/><Relationship Id="rId18" Type="http://schemas.openxmlformats.org/officeDocument/2006/relationships/hyperlink" Target="https://www.publichealth.hscni.ne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bso.hscni.net" TargetMode="External"/><Relationship Id="rId17" Type="http://schemas.openxmlformats.org/officeDocument/2006/relationships/hyperlink" Target="https://pcc-ni.net/" TargetMode="External"/><Relationship Id="rId2" Type="http://schemas.openxmlformats.org/officeDocument/2006/relationships/numbering" Target="numbering.xml"/><Relationship Id="rId16" Type="http://schemas.openxmlformats.org/officeDocument/2006/relationships/hyperlink" Target="https://niscc.info/" TargetMode="External"/><Relationship Id="rId20" Type="http://schemas.openxmlformats.org/officeDocument/2006/relationships/hyperlink" Target="https://www.safeguardingni.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ibts.hscni.net" TargetMode="External"/><Relationship Id="rId5" Type="http://schemas.openxmlformats.org/officeDocument/2006/relationships/webSettings" Target="webSettings.xml"/><Relationship Id="rId15" Type="http://schemas.openxmlformats.org/officeDocument/2006/relationships/hyperlink" Target="https://nipec.hscni.net/" TargetMode="External"/><Relationship Id="rId23" Type="http://schemas.openxmlformats.org/officeDocument/2006/relationships/theme" Target="theme/theme1.xml"/><Relationship Id="rId10" Type="http://schemas.openxmlformats.org/officeDocument/2006/relationships/hyperlink" Target="mailto:leah.scott@hscni.net" TargetMode="External"/><Relationship Id="rId19" Type="http://schemas.openxmlformats.org/officeDocument/2006/relationships/hyperlink" Target="https://www.rqia.org.uk/" TargetMode="External"/><Relationship Id="rId4" Type="http://schemas.openxmlformats.org/officeDocument/2006/relationships/settings" Target="settings.xml"/><Relationship Id="rId9" Type="http://schemas.openxmlformats.org/officeDocument/2006/relationships/image" Target="cid:image004.png@01DCE2EE.2BF802C0" TargetMode="External"/><Relationship Id="rId14" Type="http://schemas.openxmlformats.org/officeDocument/2006/relationships/hyperlink" Target="https://www.nimdta.gov.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BE4F2-DE17-4A02-AC50-515936C8B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4928</Words>
  <Characters>28091</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HSC</Company>
  <LinksUpToDate>false</LinksUpToDate>
  <CharactersWithSpaces>32954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Basten</dc:creator>
  <cp:lastModifiedBy>Aisling Smyth</cp:lastModifiedBy>
  <cp:revision>5</cp:revision>
  <cp:lastPrinted>2026-05-12T07:48:00Z</cp:lastPrinted>
  <dcterms:created xsi:type="dcterms:W3CDTF">2026-06-02T14:08:00Z</dcterms:created>
  <dcterms:modified xsi:type="dcterms:W3CDTF">2026-06-04T15:13:00Z</dcterms:modified>
</cp:coreProperties>
</file>