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01A" w:rsidRDefault="00FC301A" w:rsidP="00336F90">
      <w:pPr>
        <w:jc w:val="center"/>
        <w:rPr>
          <w:rFonts w:ascii="Arial" w:hAnsi="Arial" w:cs="Arial"/>
          <w:b/>
          <w:bCs/>
          <w:sz w:val="28"/>
          <w:szCs w:val="28"/>
        </w:rPr>
      </w:pPr>
      <w:r w:rsidRPr="00FC301A">
        <w:rPr>
          <w:rFonts w:ascii="Arial" w:hAnsi="Arial" w:cs="Arial"/>
          <w:b/>
          <w:bCs/>
          <w:noProof/>
          <w:sz w:val="28"/>
          <w:szCs w:val="28"/>
          <w:lang w:bidi="ar-SA"/>
        </w:rPr>
        <w:drawing>
          <wp:inline distT="0" distB="0" distL="0" distR="0">
            <wp:extent cx="3615690" cy="920662"/>
            <wp:effectExtent l="19050" t="0" r="3810" b="0"/>
            <wp:docPr id="2" name="Picture 1" descr="gif 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f pha"/>
                    <pic:cNvPicPr>
                      <a:picLocks noChangeAspect="1" noChangeArrowheads="1"/>
                    </pic:cNvPicPr>
                  </pic:nvPicPr>
                  <pic:blipFill>
                    <a:blip r:embed="rId8" cstate="print"/>
                    <a:srcRect/>
                    <a:stretch>
                      <a:fillRect/>
                    </a:stretch>
                  </pic:blipFill>
                  <pic:spPr bwMode="auto">
                    <a:xfrm>
                      <a:off x="0" y="0"/>
                      <a:ext cx="3609007" cy="918960"/>
                    </a:xfrm>
                    <a:prstGeom prst="rect">
                      <a:avLst/>
                    </a:prstGeom>
                    <a:noFill/>
                    <a:ln w="9525">
                      <a:noFill/>
                      <a:miter lim="800000"/>
                      <a:headEnd/>
                      <a:tailEnd/>
                    </a:ln>
                  </pic:spPr>
                </pic:pic>
              </a:graphicData>
            </a:graphic>
          </wp:inline>
        </w:drawing>
      </w:r>
    </w:p>
    <w:p w:rsidR="00FC301A" w:rsidRDefault="00FC301A" w:rsidP="00D705FF">
      <w:pPr>
        <w:rPr>
          <w:rFonts w:ascii="Arial" w:hAnsi="Arial" w:cs="Arial"/>
          <w:b/>
          <w:bCs/>
          <w:sz w:val="28"/>
          <w:szCs w:val="28"/>
        </w:rPr>
      </w:pPr>
    </w:p>
    <w:p w:rsidR="00FC301A" w:rsidRDefault="00FC301A" w:rsidP="00FC301A">
      <w:pPr>
        <w:jc w:val="center"/>
        <w:rPr>
          <w:b/>
          <w:sz w:val="56"/>
          <w:szCs w:val="56"/>
        </w:rPr>
      </w:pPr>
    </w:p>
    <w:p w:rsidR="00FC301A" w:rsidRDefault="00FC301A" w:rsidP="00FC301A">
      <w:pPr>
        <w:jc w:val="center"/>
        <w:rPr>
          <w:b/>
          <w:sz w:val="56"/>
          <w:szCs w:val="56"/>
        </w:rPr>
      </w:pPr>
      <w:r>
        <w:rPr>
          <w:b/>
          <w:sz w:val="56"/>
          <w:szCs w:val="56"/>
        </w:rPr>
        <w:t xml:space="preserve">Information Governance </w:t>
      </w:r>
      <w:r w:rsidRPr="00C0039C">
        <w:rPr>
          <w:b/>
          <w:sz w:val="56"/>
          <w:szCs w:val="56"/>
        </w:rPr>
        <w:t>Strategy</w:t>
      </w:r>
    </w:p>
    <w:p w:rsidR="00FC301A" w:rsidRPr="00C0039C" w:rsidRDefault="00FC301A" w:rsidP="00FC301A">
      <w:pPr>
        <w:jc w:val="center"/>
        <w:rPr>
          <w:b/>
          <w:sz w:val="56"/>
          <w:szCs w:val="56"/>
        </w:rPr>
      </w:pPr>
    </w:p>
    <w:p w:rsidR="00FC301A" w:rsidRPr="00C0039C" w:rsidRDefault="00477368" w:rsidP="00FC301A">
      <w:pPr>
        <w:jc w:val="center"/>
        <w:rPr>
          <w:b/>
          <w:sz w:val="56"/>
          <w:szCs w:val="56"/>
        </w:rPr>
      </w:pPr>
      <w:r>
        <w:rPr>
          <w:b/>
          <w:sz w:val="56"/>
          <w:szCs w:val="56"/>
        </w:rPr>
        <w:t>April 2012 – March 2015</w:t>
      </w:r>
    </w:p>
    <w:p w:rsidR="00FC301A" w:rsidRDefault="00FC301A">
      <w:pPr>
        <w:rPr>
          <w:rFonts w:ascii="Arial" w:hAnsi="Arial" w:cs="Arial"/>
          <w:b/>
          <w:bCs/>
          <w:sz w:val="28"/>
          <w:szCs w:val="28"/>
        </w:rPr>
      </w:pPr>
    </w:p>
    <w:p w:rsidR="00FC301A" w:rsidRDefault="00FC301A">
      <w:pPr>
        <w:rPr>
          <w:rFonts w:ascii="Arial" w:hAnsi="Arial" w:cs="Arial"/>
          <w:b/>
          <w:bCs/>
          <w:sz w:val="28"/>
          <w:szCs w:val="28"/>
        </w:rPr>
      </w:pPr>
    </w:p>
    <w:p w:rsidR="00FC301A" w:rsidRDefault="00FC301A">
      <w:pPr>
        <w:rPr>
          <w:rFonts w:ascii="Arial" w:hAnsi="Arial" w:cs="Arial"/>
          <w:b/>
          <w:bCs/>
          <w:sz w:val="28"/>
          <w:szCs w:val="28"/>
        </w:rPr>
      </w:pPr>
    </w:p>
    <w:p w:rsidR="00FC301A" w:rsidRDefault="00FC301A">
      <w:pPr>
        <w:rPr>
          <w:rFonts w:ascii="Arial" w:hAnsi="Arial" w:cs="Arial"/>
          <w:b/>
          <w:bCs/>
          <w:sz w:val="28"/>
          <w:szCs w:val="28"/>
        </w:rPr>
      </w:pPr>
    </w:p>
    <w:tbl>
      <w:tblPr>
        <w:tblStyle w:val="TableGrid"/>
        <w:tblW w:w="0" w:type="auto"/>
        <w:tblLook w:val="04A0"/>
      </w:tblPr>
      <w:tblGrid>
        <w:gridCol w:w="2660"/>
        <w:gridCol w:w="4252"/>
      </w:tblGrid>
      <w:tr w:rsidR="00216596" w:rsidTr="00216596">
        <w:tc>
          <w:tcPr>
            <w:tcW w:w="2660" w:type="dxa"/>
          </w:tcPr>
          <w:p w:rsidR="00216596" w:rsidRDefault="00216596" w:rsidP="00D705FF">
            <w:pPr>
              <w:rPr>
                <w:rFonts w:ascii="Arial" w:hAnsi="Arial" w:cs="Arial"/>
                <w:b/>
                <w:bCs/>
                <w:sz w:val="28"/>
                <w:szCs w:val="28"/>
              </w:rPr>
            </w:pPr>
            <w:r>
              <w:rPr>
                <w:rFonts w:ascii="Arial" w:hAnsi="Arial" w:cs="Arial"/>
                <w:b/>
                <w:bCs/>
                <w:sz w:val="28"/>
                <w:szCs w:val="28"/>
              </w:rPr>
              <w:t>Version</w:t>
            </w:r>
          </w:p>
        </w:tc>
        <w:tc>
          <w:tcPr>
            <w:tcW w:w="4252" w:type="dxa"/>
          </w:tcPr>
          <w:p w:rsidR="00216596" w:rsidRDefault="00216596" w:rsidP="00DC6E61">
            <w:pPr>
              <w:rPr>
                <w:rFonts w:ascii="Arial" w:hAnsi="Arial" w:cs="Arial"/>
                <w:b/>
                <w:bCs/>
                <w:sz w:val="28"/>
                <w:szCs w:val="28"/>
              </w:rPr>
            </w:pPr>
            <w:r>
              <w:rPr>
                <w:rFonts w:ascii="Arial" w:hAnsi="Arial" w:cs="Arial"/>
                <w:b/>
                <w:bCs/>
                <w:sz w:val="28"/>
                <w:szCs w:val="28"/>
              </w:rPr>
              <w:t>1.</w:t>
            </w:r>
            <w:r w:rsidR="00DE1920">
              <w:rPr>
                <w:rFonts w:ascii="Arial" w:hAnsi="Arial" w:cs="Arial"/>
                <w:b/>
                <w:bCs/>
                <w:sz w:val="28"/>
                <w:szCs w:val="28"/>
              </w:rPr>
              <w:t>4</w:t>
            </w:r>
          </w:p>
        </w:tc>
      </w:tr>
      <w:tr w:rsidR="00216596" w:rsidTr="00216596">
        <w:tc>
          <w:tcPr>
            <w:tcW w:w="2660" w:type="dxa"/>
          </w:tcPr>
          <w:p w:rsidR="00216596" w:rsidRDefault="00216596" w:rsidP="00D705FF">
            <w:pPr>
              <w:rPr>
                <w:rFonts w:ascii="Arial" w:hAnsi="Arial" w:cs="Arial"/>
                <w:b/>
                <w:bCs/>
                <w:sz w:val="28"/>
                <w:szCs w:val="28"/>
              </w:rPr>
            </w:pPr>
            <w:r>
              <w:rPr>
                <w:rFonts w:ascii="Arial" w:hAnsi="Arial" w:cs="Arial"/>
                <w:b/>
                <w:bCs/>
                <w:sz w:val="28"/>
                <w:szCs w:val="28"/>
              </w:rPr>
              <w:t>Approved by</w:t>
            </w:r>
          </w:p>
        </w:tc>
        <w:tc>
          <w:tcPr>
            <w:tcW w:w="4252" w:type="dxa"/>
          </w:tcPr>
          <w:p w:rsidR="00216596" w:rsidRDefault="00DE1920" w:rsidP="00D705FF">
            <w:pPr>
              <w:rPr>
                <w:rFonts w:ascii="Arial" w:hAnsi="Arial" w:cs="Arial"/>
                <w:b/>
                <w:bCs/>
                <w:sz w:val="28"/>
                <w:szCs w:val="28"/>
              </w:rPr>
            </w:pPr>
            <w:r>
              <w:rPr>
                <w:rFonts w:ascii="Arial" w:hAnsi="Arial" w:cs="Arial"/>
                <w:b/>
                <w:bCs/>
                <w:sz w:val="28"/>
                <w:szCs w:val="28"/>
              </w:rPr>
              <w:t>IGSG</w:t>
            </w:r>
            <w:r w:rsidR="001D4176">
              <w:rPr>
                <w:rFonts w:ascii="Arial" w:hAnsi="Arial" w:cs="Arial"/>
                <w:b/>
                <w:bCs/>
                <w:sz w:val="28"/>
                <w:szCs w:val="28"/>
              </w:rPr>
              <w:t xml:space="preserve"> &amp; GAC</w:t>
            </w:r>
            <w:r w:rsidR="0058086F">
              <w:rPr>
                <w:rFonts w:ascii="Arial" w:hAnsi="Arial" w:cs="Arial"/>
                <w:b/>
                <w:bCs/>
                <w:sz w:val="28"/>
                <w:szCs w:val="28"/>
              </w:rPr>
              <w:t xml:space="preserve"> &amp; PHA board</w:t>
            </w:r>
          </w:p>
        </w:tc>
      </w:tr>
      <w:tr w:rsidR="00216596" w:rsidTr="00216596">
        <w:tc>
          <w:tcPr>
            <w:tcW w:w="2660" w:type="dxa"/>
          </w:tcPr>
          <w:p w:rsidR="00216596" w:rsidRDefault="00216596" w:rsidP="00D705FF">
            <w:pPr>
              <w:rPr>
                <w:rFonts w:ascii="Arial" w:hAnsi="Arial" w:cs="Arial"/>
                <w:b/>
                <w:bCs/>
                <w:sz w:val="28"/>
                <w:szCs w:val="28"/>
              </w:rPr>
            </w:pPr>
            <w:r>
              <w:rPr>
                <w:rFonts w:ascii="Arial" w:hAnsi="Arial" w:cs="Arial"/>
                <w:b/>
                <w:bCs/>
                <w:sz w:val="28"/>
                <w:szCs w:val="28"/>
              </w:rPr>
              <w:t>Date Approved</w:t>
            </w:r>
          </w:p>
        </w:tc>
        <w:tc>
          <w:tcPr>
            <w:tcW w:w="4252" w:type="dxa"/>
          </w:tcPr>
          <w:p w:rsidR="00216596" w:rsidRDefault="001D4176" w:rsidP="001D4176">
            <w:pPr>
              <w:rPr>
                <w:rFonts w:ascii="Arial" w:hAnsi="Arial" w:cs="Arial"/>
                <w:b/>
                <w:bCs/>
                <w:sz w:val="28"/>
                <w:szCs w:val="28"/>
              </w:rPr>
            </w:pPr>
            <w:r>
              <w:rPr>
                <w:rFonts w:ascii="Arial" w:hAnsi="Arial" w:cs="Arial"/>
                <w:b/>
                <w:bCs/>
                <w:sz w:val="28"/>
                <w:szCs w:val="28"/>
              </w:rPr>
              <w:t xml:space="preserve">13/2/12 &amp; 16/2/12 </w:t>
            </w:r>
            <w:r w:rsidR="0058086F">
              <w:rPr>
                <w:rFonts w:ascii="Arial" w:hAnsi="Arial" w:cs="Arial"/>
                <w:b/>
                <w:bCs/>
                <w:sz w:val="28"/>
                <w:szCs w:val="28"/>
              </w:rPr>
              <w:t>&amp;19/04/12</w:t>
            </w:r>
          </w:p>
        </w:tc>
      </w:tr>
      <w:tr w:rsidR="00216596" w:rsidTr="00216596">
        <w:tc>
          <w:tcPr>
            <w:tcW w:w="2660" w:type="dxa"/>
          </w:tcPr>
          <w:p w:rsidR="00216596" w:rsidRDefault="00216596" w:rsidP="00D705FF">
            <w:pPr>
              <w:rPr>
                <w:rFonts w:ascii="Arial" w:hAnsi="Arial" w:cs="Arial"/>
                <w:b/>
                <w:bCs/>
                <w:sz w:val="28"/>
                <w:szCs w:val="28"/>
              </w:rPr>
            </w:pPr>
            <w:r>
              <w:rPr>
                <w:rFonts w:ascii="Arial" w:hAnsi="Arial" w:cs="Arial"/>
                <w:b/>
                <w:bCs/>
                <w:sz w:val="28"/>
                <w:szCs w:val="28"/>
              </w:rPr>
              <w:t>Review Date</w:t>
            </w:r>
          </w:p>
        </w:tc>
        <w:tc>
          <w:tcPr>
            <w:tcW w:w="4252" w:type="dxa"/>
          </w:tcPr>
          <w:p w:rsidR="00216596" w:rsidRDefault="00235840" w:rsidP="00D705FF">
            <w:pPr>
              <w:rPr>
                <w:rFonts w:ascii="Arial" w:hAnsi="Arial" w:cs="Arial"/>
                <w:b/>
                <w:bCs/>
                <w:sz w:val="28"/>
                <w:szCs w:val="28"/>
              </w:rPr>
            </w:pPr>
            <w:r>
              <w:rPr>
                <w:rFonts w:ascii="Arial" w:hAnsi="Arial" w:cs="Arial"/>
                <w:b/>
                <w:bCs/>
                <w:sz w:val="28"/>
                <w:szCs w:val="28"/>
              </w:rPr>
              <w:t>By 2013</w:t>
            </w:r>
          </w:p>
        </w:tc>
      </w:tr>
    </w:tbl>
    <w:p w:rsidR="00FC301A" w:rsidRDefault="00FC301A" w:rsidP="00D705FF">
      <w:pPr>
        <w:rPr>
          <w:rFonts w:ascii="Arial" w:hAnsi="Arial" w:cs="Arial"/>
          <w:b/>
          <w:bCs/>
          <w:sz w:val="28"/>
          <w:szCs w:val="28"/>
        </w:rPr>
      </w:pPr>
    </w:p>
    <w:p w:rsidR="00FC301A" w:rsidRDefault="00FC301A" w:rsidP="00216596">
      <w:pPr>
        <w:pStyle w:val="Heading6"/>
      </w:pPr>
      <w:r>
        <w:rPr>
          <w:rFonts w:ascii="Arial" w:hAnsi="Arial" w:cs="Arial"/>
          <w:b/>
          <w:bCs/>
          <w:sz w:val="28"/>
          <w:szCs w:val="28"/>
        </w:rPr>
        <w:br w:type="page"/>
      </w:r>
      <w:r w:rsidR="00216596">
        <w:lastRenderedPageBreak/>
        <w:t xml:space="preserve"> </w:t>
      </w:r>
    </w:p>
    <w:p w:rsidR="00FC301A" w:rsidRDefault="00FC301A" w:rsidP="00D705FF">
      <w:pPr>
        <w:rPr>
          <w:rFonts w:ascii="Arial" w:hAnsi="Arial" w:cs="Arial"/>
          <w:b/>
          <w:bCs/>
          <w:sz w:val="28"/>
          <w:szCs w:val="28"/>
        </w:rPr>
      </w:pPr>
    </w:p>
    <w:p w:rsidR="00486413" w:rsidRDefault="00486413" w:rsidP="00486413">
      <w:pPr>
        <w:pStyle w:val="TOC1"/>
      </w:pPr>
      <w:r w:rsidRPr="008570A2">
        <w:t>Table of Contents</w:t>
      </w:r>
      <w:r w:rsidR="00216596">
        <w:t xml:space="preserve"> </w:t>
      </w:r>
    </w:p>
    <w:p w:rsidR="00885D76" w:rsidRDefault="00885D76" w:rsidP="00885D7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5245"/>
        <w:gridCol w:w="1904"/>
      </w:tblGrid>
      <w:tr w:rsidR="00885D76" w:rsidTr="00ED404B">
        <w:tc>
          <w:tcPr>
            <w:tcW w:w="2093" w:type="dxa"/>
          </w:tcPr>
          <w:p w:rsidR="00885D76" w:rsidRDefault="00885D76" w:rsidP="00885D76"/>
        </w:tc>
        <w:tc>
          <w:tcPr>
            <w:tcW w:w="5245" w:type="dxa"/>
          </w:tcPr>
          <w:p w:rsidR="00885D76" w:rsidRDefault="00885D76" w:rsidP="00885D76"/>
        </w:tc>
        <w:tc>
          <w:tcPr>
            <w:tcW w:w="1904" w:type="dxa"/>
          </w:tcPr>
          <w:p w:rsidR="00885D76" w:rsidRDefault="00885D76" w:rsidP="00885D76"/>
        </w:tc>
      </w:tr>
      <w:tr w:rsidR="00885D76" w:rsidTr="00ED404B">
        <w:tc>
          <w:tcPr>
            <w:tcW w:w="2093" w:type="dxa"/>
          </w:tcPr>
          <w:p w:rsidR="00885D76" w:rsidRPr="00ED404B" w:rsidRDefault="00885D76" w:rsidP="00885D76">
            <w:pPr>
              <w:rPr>
                <w:sz w:val="28"/>
                <w:szCs w:val="28"/>
              </w:rPr>
            </w:pPr>
            <w:r w:rsidRPr="00ED404B">
              <w:rPr>
                <w:sz w:val="28"/>
                <w:szCs w:val="28"/>
              </w:rPr>
              <w:t>1.0</w:t>
            </w:r>
          </w:p>
        </w:tc>
        <w:tc>
          <w:tcPr>
            <w:tcW w:w="5245" w:type="dxa"/>
          </w:tcPr>
          <w:p w:rsidR="00885D76" w:rsidRPr="00ED404B" w:rsidRDefault="00885D76" w:rsidP="00885D76">
            <w:pPr>
              <w:rPr>
                <w:sz w:val="28"/>
                <w:szCs w:val="28"/>
              </w:rPr>
            </w:pPr>
            <w:r w:rsidRPr="00ED404B">
              <w:rPr>
                <w:sz w:val="28"/>
                <w:szCs w:val="28"/>
              </w:rPr>
              <w:t>Introduction</w:t>
            </w:r>
          </w:p>
        </w:tc>
        <w:tc>
          <w:tcPr>
            <w:tcW w:w="1904" w:type="dxa"/>
          </w:tcPr>
          <w:p w:rsidR="00885D76" w:rsidRDefault="00885D76" w:rsidP="00885D76"/>
        </w:tc>
      </w:tr>
      <w:tr w:rsidR="00885D76" w:rsidTr="00ED404B">
        <w:tc>
          <w:tcPr>
            <w:tcW w:w="2093" w:type="dxa"/>
          </w:tcPr>
          <w:p w:rsidR="00885D76" w:rsidRPr="00ED404B" w:rsidRDefault="00885D76" w:rsidP="00885D76">
            <w:pPr>
              <w:rPr>
                <w:sz w:val="28"/>
                <w:szCs w:val="28"/>
              </w:rPr>
            </w:pPr>
            <w:r w:rsidRPr="00ED404B">
              <w:rPr>
                <w:sz w:val="28"/>
                <w:szCs w:val="28"/>
              </w:rPr>
              <w:t>2.0</w:t>
            </w:r>
          </w:p>
        </w:tc>
        <w:tc>
          <w:tcPr>
            <w:tcW w:w="5245" w:type="dxa"/>
          </w:tcPr>
          <w:p w:rsidR="00885D76" w:rsidRPr="00ED404B" w:rsidRDefault="00885D76" w:rsidP="00885D76">
            <w:pPr>
              <w:rPr>
                <w:sz w:val="28"/>
                <w:szCs w:val="28"/>
              </w:rPr>
            </w:pPr>
            <w:r w:rsidRPr="00ED404B">
              <w:rPr>
                <w:sz w:val="28"/>
                <w:szCs w:val="28"/>
              </w:rPr>
              <w:t>Scope of Information Governance</w:t>
            </w:r>
          </w:p>
        </w:tc>
        <w:tc>
          <w:tcPr>
            <w:tcW w:w="1904" w:type="dxa"/>
          </w:tcPr>
          <w:p w:rsidR="00885D76" w:rsidRDefault="00885D76" w:rsidP="00885D76"/>
        </w:tc>
      </w:tr>
      <w:tr w:rsidR="00885D76" w:rsidTr="00ED404B">
        <w:tc>
          <w:tcPr>
            <w:tcW w:w="2093" w:type="dxa"/>
          </w:tcPr>
          <w:p w:rsidR="00885D76" w:rsidRPr="00ED404B" w:rsidRDefault="00885D76" w:rsidP="00885D76">
            <w:pPr>
              <w:rPr>
                <w:sz w:val="28"/>
                <w:szCs w:val="28"/>
              </w:rPr>
            </w:pPr>
            <w:r w:rsidRPr="00ED404B">
              <w:rPr>
                <w:sz w:val="28"/>
                <w:szCs w:val="28"/>
              </w:rPr>
              <w:t>3.0</w:t>
            </w:r>
          </w:p>
        </w:tc>
        <w:tc>
          <w:tcPr>
            <w:tcW w:w="5245" w:type="dxa"/>
          </w:tcPr>
          <w:p w:rsidR="00885D76" w:rsidRPr="00ED404B" w:rsidRDefault="00885D76" w:rsidP="00885D76">
            <w:pPr>
              <w:rPr>
                <w:sz w:val="28"/>
                <w:szCs w:val="28"/>
              </w:rPr>
            </w:pPr>
            <w:r w:rsidRPr="00ED404B">
              <w:rPr>
                <w:sz w:val="28"/>
                <w:szCs w:val="28"/>
              </w:rPr>
              <w:t>Purpose</w:t>
            </w:r>
          </w:p>
        </w:tc>
        <w:tc>
          <w:tcPr>
            <w:tcW w:w="1904" w:type="dxa"/>
          </w:tcPr>
          <w:p w:rsidR="00885D76" w:rsidRDefault="00885D76" w:rsidP="00885D76"/>
        </w:tc>
      </w:tr>
      <w:tr w:rsidR="00885D76" w:rsidTr="00ED404B">
        <w:tc>
          <w:tcPr>
            <w:tcW w:w="2093" w:type="dxa"/>
          </w:tcPr>
          <w:p w:rsidR="00885D76" w:rsidRPr="00ED404B" w:rsidRDefault="00885D76" w:rsidP="00885D76">
            <w:pPr>
              <w:rPr>
                <w:sz w:val="28"/>
                <w:szCs w:val="28"/>
              </w:rPr>
            </w:pPr>
            <w:r w:rsidRPr="00ED404B">
              <w:rPr>
                <w:sz w:val="28"/>
                <w:szCs w:val="28"/>
              </w:rPr>
              <w:t>4.0</w:t>
            </w:r>
          </w:p>
        </w:tc>
        <w:tc>
          <w:tcPr>
            <w:tcW w:w="5245" w:type="dxa"/>
          </w:tcPr>
          <w:p w:rsidR="00885D76" w:rsidRPr="00ED404B" w:rsidRDefault="00885D76" w:rsidP="00885D76">
            <w:pPr>
              <w:rPr>
                <w:sz w:val="28"/>
                <w:szCs w:val="28"/>
              </w:rPr>
            </w:pPr>
            <w:r w:rsidRPr="00ED404B">
              <w:rPr>
                <w:sz w:val="28"/>
                <w:szCs w:val="28"/>
              </w:rPr>
              <w:t>Benefits</w:t>
            </w:r>
          </w:p>
        </w:tc>
        <w:tc>
          <w:tcPr>
            <w:tcW w:w="1904" w:type="dxa"/>
          </w:tcPr>
          <w:p w:rsidR="00885D76" w:rsidRDefault="00885D76" w:rsidP="00885D76"/>
        </w:tc>
      </w:tr>
      <w:tr w:rsidR="00885D76" w:rsidTr="00ED404B">
        <w:tc>
          <w:tcPr>
            <w:tcW w:w="2093" w:type="dxa"/>
          </w:tcPr>
          <w:p w:rsidR="00885D76" w:rsidRPr="00ED404B" w:rsidRDefault="00885D76" w:rsidP="00885D76">
            <w:pPr>
              <w:rPr>
                <w:sz w:val="28"/>
                <w:szCs w:val="28"/>
              </w:rPr>
            </w:pPr>
            <w:r w:rsidRPr="00ED404B">
              <w:rPr>
                <w:sz w:val="28"/>
                <w:szCs w:val="28"/>
              </w:rPr>
              <w:t>5.0</w:t>
            </w:r>
          </w:p>
        </w:tc>
        <w:tc>
          <w:tcPr>
            <w:tcW w:w="5245" w:type="dxa"/>
          </w:tcPr>
          <w:p w:rsidR="00885D76" w:rsidRPr="00ED404B" w:rsidRDefault="00885D76" w:rsidP="00885D76">
            <w:pPr>
              <w:rPr>
                <w:sz w:val="28"/>
                <w:szCs w:val="28"/>
              </w:rPr>
            </w:pPr>
            <w:r w:rsidRPr="00ED404B">
              <w:rPr>
                <w:sz w:val="28"/>
                <w:szCs w:val="28"/>
              </w:rPr>
              <w:t>Principles</w:t>
            </w:r>
          </w:p>
        </w:tc>
        <w:tc>
          <w:tcPr>
            <w:tcW w:w="1904" w:type="dxa"/>
          </w:tcPr>
          <w:p w:rsidR="00885D76" w:rsidRDefault="00885D76" w:rsidP="00885D76"/>
        </w:tc>
      </w:tr>
      <w:tr w:rsidR="00885D76" w:rsidTr="00ED404B">
        <w:tc>
          <w:tcPr>
            <w:tcW w:w="2093" w:type="dxa"/>
          </w:tcPr>
          <w:p w:rsidR="00885D76" w:rsidRPr="00ED404B" w:rsidRDefault="00885D76" w:rsidP="00885D76">
            <w:pPr>
              <w:rPr>
                <w:sz w:val="28"/>
                <w:szCs w:val="28"/>
              </w:rPr>
            </w:pPr>
            <w:r w:rsidRPr="00ED404B">
              <w:rPr>
                <w:sz w:val="28"/>
                <w:szCs w:val="28"/>
              </w:rPr>
              <w:t>6.0</w:t>
            </w:r>
          </w:p>
        </w:tc>
        <w:tc>
          <w:tcPr>
            <w:tcW w:w="5245" w:type="dxa"/>
          </w:tcPr>
          <w:p w:rsidR="00885D76" w:rsidRPr="00ED404B" w:rsidRDefault="00885D76" w:rsidP="00885D76">
            <w:pPr>
              <w:rPr>
                <w:sz w:val="28"/>
                <w:szCs w:val="28"/>
              </w:rPr>
            </w:pPr>
            <w:r w:rsidRPr="00ED404B">
              <w:rPr>
                <w:sz w:val="28"/>
                <w:szCs w:val="28"/>
              </w:rPr>
              <w:t>Aims</w:t>
            </w:r>
          </w:p>
        </w:tc>
        <w:tc>
          <w:tcPr>
            <w:tcW w:w="1904" w:type="dxa"/>
          </w:tcPr>
          <w:p w:rsidR="00885D76" w:rsidRDefault="00885D76" w:rsidP="00885D76"/>
        </w:tc>
      </w:tr>
      <w:tr w:rsidR="00885D76" w:rsidTr="00ED404B">
        <w:tc>
          <w:tcPr>
            <w:tcW w:w="2093" w:type="dxa"/>
          </w:tcPr>
          <w:p w:rsidR="00885D76" w:rsidRPr="00ED404B" w:rsidRDefault="00885D76" w:rsidP="00885D76">
            <w:pPr>
              <w:rPr>
                <w:sz w:val="28"/>
                <w:szCs w:val="28"/>
              </w:rPr>
            </w:pPr>
            <w:r w:rsidRPr="00ED404B">
              <w:rPr>
                <w:sz w:val="28"/>
                <w:szCs w:val="28"/>
              </w:rPr>
              <w:t>7.0</w:t>
            </w:r>
          </w:p>
        </w:tc>
        <w:tc>
          <w:tcPr>
            <w:tcW w:w="5245" w:type="dxa"/>
          </w:tcPr>
          <w:p w:rsidR="00885D76" w:rsidRPr="00ED404B" w:rsidRDefault="00885D76" w:rsidP="00885D76">
            <w:pPr>
              <w:rPr>
                <w:sz w:val="28"/>
                <w:szCs w:val="28"/>
              </w:rPr>
            </w:pPr>
            <w:r w:rsidRPr="00ED404B">
              <w:rPr>
                <w:sz w:val="28"/>
                <w:szCs w:val="28"/>
              </w:rPr>
              <w:t>Roles, Responsibilities and Reporting Arrangements</w:t>
            </w:r>
          </w:p>
        </w:tc>
        <w:tc>
          <w:tcPr>
            <w:tcW w:w="1904" w:type="dxa"/>
          </w:tcPr>
          <w:p w:rsidR="00885D76" w:rsidRDefault="00885D76" w:rsidP="00885D76"/>
        </w:tc>
      </w:tr>
      <w:tr w:rsidR="00885D76" w:rsidTr="00ED404B">
        <w:tc>
          <w:tcPr>
            <w:tcW w:w="2093" w:type="dxa"/>
          </w:tcPr>
          <w:p w:rsidR="00885D76" w:rsidRPr="00ED404B" w:rsidRDefault="00885D76" w:rsidP="00885D76">
            <w:pPr>
              <w:rPr>
                <w:sz w:val="28"/>
                <w:szCs w:val="28"/>
              </w:rPr>
            </w:pPr>
            <w:r w:rsidRPr="00ED404B">
              <w:rPr>
                <w:sz w:val="28"/>
                <w:szCs w:val="28"/>
              </w:rPr>
              <w:t>8.0</w:t>
            </w:r>
          </w:p>
        </w:tc>
        <w:tc>
          <w:tcPr>
            <w:tcW w:w="5245" w:type="dxa"/>
          </w:tcPr>
          <w:p w:rsidR="00885D76" w:rsidRPr="00ED404B" w:rsidRDefault="00885D76" w:rsidP="00885D76">
            <w:pPr>
              <w:rPr>
                <w:sz w:val="28"/>
                <w:szCs w:val="28"/>
              </w:rPr>
            </w:pPr>
            <w:r w:rsidRPr="00ED404B">
              <w:rPr>
                <w:sz w:val="28"/>
                <w:szCs w:val="28"/>
              </w:rPr>
              <w:t>Strategic Framework</w:t>
            </w:r>
          </w:p>
        </w:tc>
        <w:tc>
          <w:tcPr>
            <w:tcW w:w="1904" w:type="dxa"/>
          </w:tcPr>
          <w:p w:rsidR="00885D76" w:rsidRDefault="00885D76" w:rsidP="00885D76"/>
        </w:tc>
      </w:tr>
      <w:tr w:rsidR="00885D76" w:rsidTr="00ED404B">
        <w:tc>
          <w:tcPr>
            <w:tcW w:w="2093" w:type="dxa"/>
          </w:tcPr>
          <w:p w:rsidR="00885D76" w:rsidRPr="00ED404B" w:rsidRDefault="00885D76" w:rsidP="00885D76">
            <w:pPr>
              <w:rPr>
                <w:sz w:val="28"/>
                <w:szCs w:val="28"/>
              </w:rPr>
            </w:pPr>
            <w:r w:rsidRPr="00ED404B">
              <w:rPr>
                <w:sz w:val="28"/>
                <w:szCs w:val="28"/>
              </w:rPr>
              <w:t>9.0</w:t>
            </w:r>
          </w:p>
        </w:tc>
        <w:tc>
          <w:tcPr>
            <w:tcW w:w="5245" w:type="dxa"/>
          </w:tcPr>
          <w:p w:rsidR="00885D76" w:rsidRPr="00ED404B" w:rsidRDefault="00885D76" w:rsidP="00885D76">
            <w:pPr>
              <w:rPr>
                <w:sz w:val="28"/>
                <w:szCs w:val="28"/>
              </w:rPr>
            </w:pPr>
            <w:r w:rsidRPr="00ED404B">
              <w:rPr>
                <w:sz w:val="28"/>
                <w:szCs w:val="28"/>
              </w:rPr>
              <w:t>Implementation</w:t>
            </w:r>
          </w:p>
        </w:tc>
        <w:tc>
          <w:tcPr>
            <w:tcW w:w="1904" w:type="dxa"/>
          </w:tcPr>
          <w:p w:rsidR="00885D76" w:rsidRDefault="00885D76" w:rsidP="00885D76"/>
        </w:tc>
      </w:tr>
      <w:tr w:rsidR="00885D76" w:rsidTr="00ED404B">
        <w:tc>
          <w:tcPr>
            <w:tcW w:w="2093" w:type="dxa"/>
          </w:tcPr>
          <w:p w:rsidR="00885D76" w:rsidRPr="00ED404B" w:rsidRDefault="00885D76" w:rsidP="00885D76">
            <w:pPr>
              <w:rPr>
                <w:sz w:val="28"/>
                <w:szCs w:val="28"/>
              </w:rPr>
            </w:pPr>
            <w:r w:rsidRPr="00ED404B">
              <w:rPr>
                <w:sz w:val="28"/>
                <w:szCs w:val="28"/>
              </w:rPr>
              <w:t>10.0</w:t>
            </w:r>
          </w:p>
        </w:tc>
        <w:tc>
          <w:tcPr>
            <w:tcW w:w="5245" w:type="dxa"/>
          </w:tcPr>
          <w:p w:rsidR="00885D76" w:rsidRPr="00ED404B" w:rsidRDefault="00885D76" w:rsidP="00885D76">
            <w:pPr>
              <w:rPr>
                <w:sz w:val="28"/>
                <w:szCs w:val="28"/>
              </w:rPr>
            </w:pPr>
            <w:r w:rsidRPr="00ED404B">
              <w:rPr>
                <w:sz w:val="28"/>
                <w:szCs w:val="28"/>
              </w:rPr>
              <w:t>Evidencing Progress</w:t>
            </w:r>
          </w:p>
        </w:tc>
        <w:tc>
          <w:tcPr>
            <w:tcW w:w="1904" w:type="dxa"/>
          </w:tcPr>
          <w:p w:rsidR="00885D76" w:rsidRDefault="00885D76" w:rsidP="00885D76"/>
        </w:tc>
      </w:tr>
      <w:tr w:rsidR="00885D76" w:rsidTr="00ED404B">
        <w:tc>
          <w:tcPr>
            <w:tcW w:w="2093" w:type="dxa"/>
          </w:tcPr>
          <w:p w:rsidR="00885D76" w:rsidRPr="00ED404B" w:rsidRDefault="00885D76" w:rsidP="00885D76">
            <w:pPr>
              <w:rPr>
                <w:sz w:val="28"/>
                <w:szCs w:val="28"/>
              </w:rPr>
            </w:pPr>
            <w:r w:rsidRPr="00ED404B">
              <w:rPr>
                <w:sz w:val="28"/>
                <w:szCs w:val="28"/>
              </w:rPr>
              <w:t>11.0</w:t>
            </w:r>
          </w:p>
        </w:tc>
        <w:tc>
          <w:tcPr>
            <w:tcW w:w="5245" w:type="dxa"/>
          </w:tcPr>
          <w:p w:rsidR="00885D76" w:rsidRPr="00ED404B" w:rsidRDefault="00885D76" w:rsidP="00885D76">
            <w:pPr>
              <w:rPr>
                <w:sz w:val="28"/>
                <w:szCs w:val="28"/>
              </w:rPr>
            </w:pPr>
            <w:r w:rsidRPr="00ED404B">
              <w:rPr>
                <w:sz w:val="28"/>
                <w:szCs w:val="28"/>
              </w:rPr>
              <w:t>Conclusion</w:t>
            </w:r>
          </w:p>
        </w:tc>
        <w:tc>
          <w:tcPr>
            <w:tcW w:w="1904" w:type="dxa"/>
          </w:tcPr>
          <w:p w:rsidR="00885D76" w:rsidRDefault="00885D76" w:rsidP="00885D76"/>
        </w:tc>
      </w:tr>
      <w:tr w:rsidR="00885D76" w:rsidTr="00ED404B">
        <w:tc>
          <w:tcPr>
            <w:tcW w:w="2093" w:type="dxa"/>
          </w:tcPr>
          <w:p w:rsidR="00885D76" w:rsidRPr="00ED404B" w:rsidRDefault="00885D76" w:rsidP="00885D76">
            <w:pPr>
              <w:rPr>
                <w:sz w:val="28"/>
                <w:szCs w:val="28"/>
              </w:rPr>
            </w:pPr>
          </w:p>
        </w:tc>
        <w:tc>
          <w:tcPr>
            <w:tcW w:w="5245" w:type="dxa"/>
          </w:tcPr>
          <w:p w:rsidR="00885D76" w:rsidRPr="00ED404B" w:rsidRDefault="00885D76" w:rsidP="00885D76">
            <w:pPr>
              <w:rPr>
                <w:sz w:val="28"/>
                <w:szCs w:val="28"/>
              </w:rPr>
            </w:pPr>
            <w:r w:rsidRPr="00ED404B">
              <w:rPr>
                <w:sz w:val="28"/>
                <w:szCs w:val="28"/>
              </w:rPr>
              <w:t>Information Governance Action Plan 2012-2013</w:t>
            </w:r>
          </w:p>
        </w:tc>
        <w:tc>
          <w:tcPr>
            <w:tcW w:w="1904" w:type="dxa"/>
          </w:tcPr>
          <w:p w:rsidR="00885D76" w:rsidRDefault="00885D76" w:rsidP="00885D76"/>
        </w:tc>
      </w:tr>
      <w:tr w:rsidR="00885D76" w:rsidTr="00ED404B">
        <w:tc>
          <w:tcPr>
            <w:tcW w:w="2093" w:type="dxa"/>
          </w:tcPr>
          <w:p w:rsidR="00885D76" w:rsidRPr="00ED404B" w:rsidRDefault="00885D76" w:rsidP="00885D76">
            <w:pPr>
              <w:rPr>
                <w:sz w:val="28"/>
                <w:szCs w:val="28"/>
              </w:rPr>
            </w:pPr>
          </w:p>
        </w:tc>
        <w:tc>
          <w:tcPr>
            <w:tcW w:w="5245" w:type="dxa"/>
          </w:tcPr>
          <w:p w:rsidR="00885D76" w:rsidRPr="00ED404B" w:rsidRDefault="00885D76" w:rsidP="00885D76">
            <w:pPr>
              <w:rPr>
                <w:sz w:val="28"/>
                <w:szCs w:val="28"/>
              </w:rPr>
            </w:pPr>
          </w:p>
        </w:tc>
        <w:tc>
          <w:tcPr>
            <w:tcW w:w="1904" w:type="dxa"/>
          </w:tcPr>
          <w:p w:rsidR="00885D76" w:rsidRDefault="00885D76" w:rsidP="00885D76"/>
        </w:tc>
      </w:tr>
      <w:tr w:rsidR="00885D76" w:rsidTr="00ED404B">
        <w:tc>
          <w:tcPr>
            <w:tcW w:w="2093" w:type="dxa"/>
          </w:tcPr>
          <w:p w:rsidR="00885D76" w:rsidRPr="00ED404B" w:rsidRDefault="00885D76" w:rsidP="00D419C5">
            <w:pPr>
              <w:rPr>
                <w:sz w:val="28"/>
                <w:szCs w:val="28"/>
              </w:rPr>
            </w:pPr>
            <w:r w:rsidRPr="00ED404B">
              <w:rPr>
                <w:sz w:val="28"/>
                <w:szCs w:val="28"/>
              </w:rPr>
              <w:t>Appendix 1</w:t>
            </w:r>
          </w:p>
        </w:tc>
        <w:tc>
          <w:tcPr>
            <w:tcW w:w="5245" w:type="dxa"/>
          </w:tcPr>
          <w:p w:rsidR="00885D76" w:rsidRPr="00DC6E61" w:rsidRDefault="009C33B2" w:rsidP="00885D76">
            <w:pPr>
              <w:rPr>
                <w:sz w:val="28"/>
                <w:szCs w:val="28"/>
              </w:rPr>
            </w:pPr>
            <w:r w:rsidRPr="00DC6E61">
              <w:rPr>
                <w:sz w:val="28"/>
                <w:szCs w:val="28"/>
              </w:rPr>
              <w:t>Legal and Professional Obligations</w:t>
            </w:r>
          </w:p>
        </w:tc>
        <w:tc>
          <w:tcPr>
            <w:tcW w:w="1904" w:type="dxa"/>
          </w:tcPr>
          <w:p w:rsidR="00885D76" w:rsidRDefault="00885D76" w:rsidP="00885D76"/>
        </w:tc>
      </w:tr>
      <w:tr w:rsidR="00885D76" w:rsidTr="00ED404B">
        <w:tc>
          <w:tcPr>
            <w:tcW w:w="2093" w:type="dxa"/>
          </w:tcPr>
          <w:p w:rsidR="00885D76" w:rsidRPr="00ED404B" w:rsidRDefault="00885D76" w:rsidP="00885D76">
            <w:pPr>
              <w:rPr>
                <w:sz w:val="28"/>
                <w:szCs w:val="28"/>
              </w:rPr>
            </w:pPr>
            <w:r w:rsidRPr="00ED404B">
              <w:rPr>
                <w:sz w:val="28"/>
                <w:szCs w:val="28"/>
              </w:rPr>
              <w:t>Appendix 2</w:t>
            </w:r>
          </w:p>
        </w:tc>
        <w:tc>
          <w:tcPr>
            <w:tcW w:w="5245" w:type="dxa"/>
          </w:tcPr>
          <w:p w:rsidR="00885D76" w:rsidRPr="00DC6E61" w:rsidRDefault="009C33B2" w:rsidP="00885D76">
            <w:pPr>
              <w:rPr>
                <w:sz w:val="28"/>
                <w:szCs w:val="28"/>
              </w:rPr>
            </w:pPr>
            <w:r w:rsidRPr="00DC6E61">
              <w:rPr>
                <w:sz w:val="28"/>
                <w:szCs w:val="28"/>
              </w:rPr>
              <w:t>The Data Protection Act 1998</w:t>
            </w:r>
          </w:p>
        </w:tc>
        <w:tc>
          <w:tcPr>
            <w:tcW w:w="1904" w:type="dxa"/>
          </w:tcPr>
          <w:p w:rsidR="00885D76" w:rsidRDefault="00885D76" w:rsidP="00885D76"/>
        </w:tc>
      </w:tr>
      <w:tr w:rsidR="00D419C5" w:rsidTr="00ED404B">
        <w:tc>
          <w:tcPr>
            <w:tcW w:w="2093" w:type="dxa"/>
          </w:tcPr>
          <w:p w:rsidR="00D419C5" w:rsidRPr="00ED404B" w:rsidRDefault="00D419C5" w:rsidP="00885D76">
            <w:pPr>
              <w:rPr>
                <w:sz w:val="28"/>
                <w:szCs w:val="28"/>
              </w:rPr>
            </w:pPr>
            <w:r w:rsidRPr="00ED404B">
              <w:rPr>
                <w:sz w:val="28"/>
                <w:szCs w:val="28"/>
              </w:rPr>
              <w:t>Appendix 3</w:t>
            </w:r>
          </w:p>
        </w:tc>
        <w:tc>
          <w:tcPr>
            <w:tcW w:w="5245" w:type="dxa"/>
          </w:tcPr>
          <w:p w:rsidR="00D419C5" w:rsidRPr="00DC6E61" w:rsidRDefault="00D419C5" w:rsidP="00885D76">
            <w:pPr>
              <w:rPr>
                <w:sz w:val="28"/>
                <w:szCs w:val="28"/>
              </w:rPr>
            </w:pPr>
            <w:r w:rsidRPr="00DC6E61">
              <w:rPr>
                <w:sz w:val="28"/>
                <w:szCs w:val="28"/>
              </w:rPr>
              <w:t>PHA Information Governance Policies</w:t>
            </w:r>
          </w:p>
        </w:tc>
        <w:tc>
          <w:tcPr>
            <w:tcW w:w="1904" w:type="dxa"/>
          </w:tcPr>
          <w:p w:rsidR="00D419C5" w:rsidRDefault="00D419C5" w:rsidP="00885D76"/>
        </w:tc>
      </w:tr>
    </w:tbl>
    <w:p w:rsidR="00885D76" w:rsidRPr="00885D76" w:rsidRDefault="00885D76" w:rsidP="00885D76"/>
    <w:p w:rsidR="00486413" w:rsidRPr="008570A2" w:rsidRDefault="00486413" w:rsidP="00486413">
      <w:pPr>
        <w:pStyle w:val="TOC1"/>
      </w:pPr>
    </w:p>
    <w:p w:rsidR="00885D76" w:rsidRDefault="0027141A" w:rsidP="00885D76">
      <w:pPr>
        <w:pStyle w:val="TOC1"/>
        <w:rPr>
          <w:rFonts w:asciiTheme="minorHAnsi" w:hAnsiTheme="minorHAnsi" w:cstheme="minorBidi"/>
          <w:b w:val="0"/>
          <w:noProof/>
          <w:color w:val="auto"/>
          <w:sz w:val="22"/>
          <w:szCs w:val="22"/>
          <w:lang w:val="en-GB" w:eastAsia="en-GB" w:bidi="ar-SA"/>
        </w:rPr>
      </w:pPr>
      <w:r w:rsidRPr="0027141A">
        <w:fldChar w:fldCharType="begin"/>
      </w:r>
      <w:r w:rsidR="00486413" w:rsidRPr="008570A2">
        <w:instrText xml:space="preserve"> TOC \o "1-3" \h \z \u </w:instrText>
      </w:r>
      <w:r w:rsidRPr="0027141A">
        <w:fldChar w:fldCharType="separate"/>
      </w:r>
    </w:p>
    <w:p w:rsidR="00336F90" w:rsidRDefault="00336F90">
      <w:pPr>
        <w:pStyle w:val="TOC1"/>
        <w:rPr>
          <w:rFonts w:asciiTheme="minorHAnsi" w:hAnsiTheme="minorHAnsi" w:cstheme="minorBidi"/>
          <w:b w:val="0"/>
          <w:noProof/>
          <w:color w:val="auto"/>
          <w:sz w:val="22"/>
          <w:szCs w:val="22"/>
          <w:lang w:val="en-GB" w:eastAsia="en-GB" w:bidi="ar-SA"/>
        </w:rPr>
      </w:pPr>
    </w:p>
    <w:p w:rsidR="00FC301A" w:rsidRDefault="0027141A" w:rsidP="00486413">
      <w:r w:rsidRPr="008570A2">
        <w:rPr>
          <w:sz w:val="28"/>
          <w:szCs w:val="28"/>
        </w:rPr>
        <w:fldChar w:fldCharType="end"/>
      </w:r>
    </w:p>
    <w:p w:rsidR="00FC301A" w:rsidRPr="0029118C" w:rsidRDefault="00FC301A" w:rsidP="00FC301A">
      <w:pPr>
        <w:pStyle w:val="TOC1"/>
      </w:pPr>
    </w:p>
    <w:p w:rsidR="00FC301A" w:rsidRDefault="00FC301A" w:rsidP="00D705FF">
      <w:pPr>
        <w:rPr>
          <w:rFonts w:ascii="Arial" w:hAnsi="Arial" w:cs="Arial"/>
          <w:b/>
          <w:bCs/>
          <w:sz w:val="28"/>
          <w:szCs w:val="28"/>
        </w:rPr>
      </w:pPr>
    </w:p>
    <w:p w:rsidR="00FC301A" w:rsidRDefault="00FC301A">
      <w:pPr>
        <w:rPr>
          <w:rFonts w:ascii="Arial" w:hAnsi="Arial" w:cs="Arial"/>
          <w:b/>
          <w:bCs/>
          <w:sz w:val="28"/>
          <w:szCs w:val="28"/>
        </w:rPr>
      </w:pPr>
      <w:r>
        <w:rPr>
          <w:rFonts w:ascii="Arial" w:hAnsi="Arial" w:cs="Arial"/>
          <w:b/>
          <w:bCs/>
          <w:sz w:val="28"/>
          <w:szCs w:val="28"/>
        </w:rPr>
        <w:br w:type="page"/>
      </w:r>
    </w:p>
    <w:p w:rsidR="00E13DAE" w:rsidRPr="00E13DAE" w:rsidRDefault="00E13DAE" w:rsidP="00336F90">
      <w:pPr>
        <w:pStyle w:val="Heading1"/>
      </w:pPr>
      <w:bookmarkStart w:id="0" w:name="_Toc313372713"/>
      <w:r>
        <w:lastRenderedPageBreak/>
        <w:t>1.0</w:t>
      </w:r>
      <w:r>
        <w:tab/>
      </w:r>
      <w:r w:rsidRPr="00E13DAE">
        <w:t>Introduction</w:t>
      </w:r>
      <w:bookmarkEnd w:id="0"/>
    </w:p>
    <w:p w:rsidR="00E13DAE" w:rsidRPr="001008B3" w:rsidRDefault="00E13DAE" w:rsidP="00D705FF">
      <w:pPr>
        <w:rPr>
          <w:rFonts w:cs="Arial"/>
          <w:bCs/>
          <w:sz w:val="28"/>
          <w:szCs w:val="28"/>
        </w:rPr>
      </w:pPr>
    </w:p>
    <w:p w:rsidR="00E13DAE" w:rsidRDefault="00E13DAE" w:rsidP="00D705FF">
      <w:pPr>
        <w:rPr>
          <w:rFonts w:cs="Arial"/>
          <w:bCs/>
          <w:sz w:val="28"/>
          <w:szCs w:val="28"/>
        </w:rPr>
      </w:pPr>
      <w:r w:rsidRPr="001008B3">
        <w:rPr>
          <w:rFonts w:cs="Arial"/>
          <w:bCs/>
          <w:sz w:val="28"/>
          <w:szCs w:val="28"/>
        </w:rPr>
        <w:t xml:space="preserve">The Public Health Agency is heavily dependent on the information and records it holds. </w:t>
      </w:r>
      <w:r w:rsidR="00BA115E">
        <w:rPr>
          <w:rFonts w:cs="Arial"/>
          <w:bCs/>
          <w:sz w:val="28"/>
          <w:szCs w:val="28"/>
        </w:rPr>
        <w:t>It recognizes that its records and information must be appropriately managed, handled and protected to serve its business needs and act openly while at the same time ensuring that personal and sensitive data is protected.  It must also demonstrate compliance with all relevant legislation as well as DHSSPS standards.</w:t>
      </w:r>
    </w:p>
    <w:p w:rsidR="00AB1DA9" w:rsidRDefault="008E62A3" w:rsidP="00AB1DA9">
      <w:pPr>
        <w:pStyle w:val="Style"/>
        <w:jc w:val="both"/>
        <w:rPr>
          <w:rFonts w:asciiTheme="minorHAnsi" w:hAnsiTheme="minorHAnsi"/>
          <w:sz w:val="28"/>
          <w:szCs w:val="28"/>
        </w:rPr>
      </w:pPr>
      <w:r>
        <w:rPr>
          <w:rFonts w:asciiTheme="minorHAnsi" w:hAnsiTheme="minorHAnsi"/>
          <w:sz w:val="28"/>
          <w:szCs w:val="28"/>
        </w:rPr>
        <w:t>In recognising its public accountability the PHA will make every effort to ensure that information is accessible</w:t>
      </w:r>
      <w:r w:rsidR="00AB1DA9" w:rsidRPr="001008B3">
        <w:rPr>
          <w:rFonts w:asciiTheme="minorHAnsi" w:hAnsiTheme="minorHAnsi"/>
          <w:sz w:val="28"/>
          <w:szCs w:val="28"/>
        </w:rPr>
        <w:t xml:space="preserve"> </w:t>
      </w:r>
      <w:r w:rsidR="00902688">
        <w:rPr>
          <w:rFonts w:asciiTheme="minorHAnsi" w:hAnsiTheme="minorHAnsi"/>
          <w:sz w:val="28"/>
          <w:szCs w:val="28"/>
        </w:rPr>
        <w:t>while also</w:t>
      </w:r>
      <w:r w:rsidR="00AB1DA9" w:rsidRPr="001008B3">
        <w:rPr>
          <w:rFonts w:asciiTheme="minorHAnsi" w:hAnsiTheme="minorHAnsi"/>
          <w:sz w:val="28"/>
          <w:szCs w:val="28"/>
        </w:rPr>
        <w:t xml:space="preserve"> ensuring the confidentiality of </w:t>
      </w:r>
      <w:r w:rsidR="00902688">
        <w:rPr>
          <w:rFonts w:asciiTheme="minorHAnsi" w:hAnsiTheme="minorHAnsi"/>
          <w:sz w:val="28"/>
          <w:szCs w:val="28"/>
        </w:rPr>
        <w:t>personal data (client and staff)</w:t>
      </w:r>
      <w:r w:rsidR="00AB1DA9" w:rsidRPr="001008B3">
        <w:rPr>
          <w:rFonts w:asciiTheme="minorHAnsi" w:hAnsiTheme="minorHAnsi"/>
          <w:sz w:val="28"/>
          <w:szCs w:val="28"/>
        </w:rPr>
        <w:t xml:space="preserve">, </w:t>
      </w:r>
      <w:r w:rsidR="00902688">
        <w:rPr>
          <w:rFonts w:asciiTheme="minorHAnsi" w:hAnsiTheme="minorHAnsi"/>
          <w:sz w:val="28"/>
          <w:szCs w:val="28"/>
        </w:rPr>
        <w:t>and</w:t>
      </w:r>
      <w:r w:rsidR="00AB1DA9" w:rsidRPr="001008B3">
        <w:rPr>
          <w:rFonts w:asciiTheme="minorHAnsi" w:hAnsiTheme="minorHAnsi"/>
          <w:sz w:val="28"/>
          <w:szCs w:val="28"/>
        </w:rPr>
        <w:t xml:space="preserve"> corporately sensitive information, </w:t>
      </w:r>
      <w:r w:rsidR="00902688">
        <w:rPr>
          <w:rFonts w:asciiTheme="minorHAnsi" w:hAnsiTheme="minorHAnsi"/>
          <w:sz w:val="28"/>
          <w:szCs w:val="28"/>
        </w:rPr>
        <w:t>through adopting</w:t>
      </w:r>
      <w:r w:rsidR="00AB1DA9" w:rsidRPr="001008B3">
        <w:rPr>
          <w:rFonts w:asciiTheme="minorHAnsi" w:hAnsiTheme="minorHAnsi"/>
          <w:sz w:val="28"/>
          <w:szCs w:val="28"/>
        </w:rPr>
        <w:t xml:space="preserve"> robust security measures to protect that information from accidental loss or deliberate unauthorised disclosure.</w:t>
      </w:r>
    </w:p>
    <w:p w:rsidR="004E387B" w:rsidRDefault="004E387B" w:rsidP="00AB1DA9">
      <w:pPr>
        <w:pStyle w:val="Style"/>
        <w:jc w:val="both"/>
        <w:rPr>
          <w:rFonts w:asciiTheme="minorHAnsi" w:hAnsiTheme="minorHAnsi"/>
          <w:sz w:val="28"/>
          <w:szCs w:val="28"/>
        </w:rPr>
      </w:pPr>
    </w:p>
    <w:p w:rsidR="004E387B" w:rsidRDefault="004E387B" w:rsidP="004E387B">
      <w:pPr>
        <w:rPr>
          <w:rFonts w:cs="Arial"/>
          <w:bCs/>
          <w:sz w:val="28"/>
          <w:szCs w:val="28"/>
        </w:rPr>
      </w:pPr>
      <w:r>
        <w:rPr>
          <w:rFonts w:cs="Arial"/>
          <w:bCs/>
          <w:sz w:val="28"/>
          <w:szCs w:val="28"/>
        </w:rPr>
        <w:t>The Information Governance Strategy sets out the framework to ensure that the PHA meets its obligations in respect of information governance, embedding this at the heart of the PHA.  It will also be the vehicle for improving information governance in the PHA.</w:t>
      </w:r>
      <w:r w:rsidR="00477368">
        <w:rPr>
          <w:rFonts w:cs="Arial"/>
          <w:bCs/>
          <w:sz w:val="28"/>
          <w:szCs w:val="28"/>
        </w:rPr>
        <w:t xml:space="preserve">  The Strategy covers the 3 year period from April 2012 to March 2015 and will be supported by annual Action Plans setting out how it will be implemented.</w:t>
      </w:r>
    </w:p>
    <w:p w:rsidR="009D0639" w:rsidRDefault="009D0639" w:rsidP="00AB1DA9">
      <w:pPr>
        <w:pStyle w:val="Style"/>
        <w:jc w:val="both"/>
        <w:rPr>
          <w:rFonts w:asciiTheme="minorHAnsi" w:hAnsiTheme="minorHAnsi"/>
          <w:sz w:val="28"/>
          <w:szCs w:val="28"/>
        </w:rPr>
      </w:pPr>
    </w:p>
    <w:p w:rsidR="009D0639" w:rsidRPr="009D0639" w:rsidRDefault="00477368" w:rsidP="00AB1DA9">
      <w:pPr>
        <w:pStyle w:val="Style"/>
        <w:jc w:val="both"/>
        <w:rPr>
          <w:rFonts w:asciiTheme="minorHAnsi" w:hAnsiTheme="minorHAnsi"/>
          <w:b/>
          <w:color w:val="365F91" w:themeColor="accent1" w:themeShade="BF"/>
          <w:sz w:val="28"/>
          <w:szCs w:val="28"/>
        </w:rPr>
      </w:pPr>
      <w:r>
        <w:rPr>
          <w:rFonts w:asciiTheme="minorHAnsi" w:hAnsiTheme="minorHAnsi"/>
          <w:b/>
          <w:color w:val="365F91" w:themeColor="accent1" w:themeShade="BF"/>
          <w:sz w:val="28"/>
          <w:szCs w:val="28"/>
        </w:rPr>
        <w:t>2.0</w:t>
      </w:r>
      <w:r>
        <w:rPr>
          <w:rFonts w:asciiTheme="minorHAnsi" w:hAnsiTheme="minorHAnsi"/>
          <w:b/>
          <w:color w:val="365F91" w:themeColor="accent1" w:themeShade="BF"/>
          <w:sz w:val="28"/>
          <w:szCs w:val="28"/>
        </w:rPr>
        <w:tab/>
      </w:r>
      <w:r w:rsidR="004E387B">
        <w:rPr>
          <w:rFonts w:asciiTheme="minorHAnsi" w:hAnsiTheme="minorHAnsi"/>
          <w:b/>
          <w:color w:val="365F91" w:themeColor="accent1" w:themeShade="BF"/>
          <w:sz w:val="28"/>
          <w:szCs w:val="28"/>
        </w:rPr>
        <w:t xml:space="preserve">Scope of </w:t>
      </w:r>
      <w:r w:rsidR="009D0639" w:rsidRPr="009D0639">
        <w:rPr>
          <w:rFonts w:asciiTheme="minorHAnsi" w:hAnsiTheme="minorHAnsi"/>
          <w:b/>
          <w:color w:val="365F91" w:themeColor="accent1" w:themeShade="BF"/>
          <w:sz w:val="28"/>
          <w:szCs w:val="28"/>
        </w:rPr>
        <w:t>Information Governance</w:t>
      </w:r>
    </w:p>
    <w:p w:rsidR="009D0639" w:rsidRDefault="009D0639" w:rsidP="00AB1DA9">
      <w:pPr>
        <w:pStyle w:val="Style"/>
        <w:jc w:val="both"/>
        <w:rPr>
          <w:rFonts w:asciiTheme="minorHAnsi" w:hAnsiTheme="minorHAnsi"/>
          <w:sz w:val="28"/>
          <w:szCs w:val="28"/>
        </w:rPr>
      </w:pPr>
    </w:p>
    <w:p w:rsidR="004E387B" w:rsidRDefault="004E387B" w:rsidP="009D0639">
      <w:pPr>
        <w:spacing w:after="0" w:line="240" w:lineRule="auto"/>
        <w:rPr>
          <w:sz w:val="28"/>
          <w:szCs w:val="28"/>
        </w:rPr>
      </w:pPr>
      <w:r>
        <w:rPr>
          <w:sz w:val="28"/>
          <w:szCs w:val="28"/>
        </w:rPr>
        <w:t>Information Governance is an encompassing term for a number of work areas which have had increased attention over recent years.  It brings together all of the legal requirements</w:t>
      </w:r>
      <w:r w:rsidR="00AF0F5F">
        <w:rPr>
          <w:rStyle w:val="FootnoteReference"/>
          <w:sz w:val="28"/>
          <w:szCs w:val="28"/>
        </w:rPr>
        <w:footnoteReference w:id="1"/>
      </w:r>
      <w:r>
        <w:rPr>
          <w:sz w:val="28"/>
          <w:szCs w:val="28"/>
        </w:rPr>
        <w:t>, standards and best practice guidance that apply to the handling and use of information and information assets.  It is primarily driven by legislation, including:</w:t>
      </w:r>
    </w:p>
    <w:p w:rsidR="004E387B" w:rsidRDefault="004E387B" w:rsidP="009D0639">
      <w:pPr>
        <w:spacing w:after="0" w:line="240" w:lineRule="auto"/>
        <w:rPr>
          <w:sz w:val="28"/>
          <w:szCs w:val="28"/>
        </w:rPr>
      </w:pPr>
    </w:p>
    <w:p w:rsidR="004E387B" w:rsidRPr="00946593" w:rsidRDefault="004E387B" w:rsidP="00946593">
      <w:pPr>
        <w:pStyle w:val="ListParagraph"/>
        <w:numPr>
          <w:ilvl w:val="0"/>
          <w:numId w:val="32"/>
        </w:numPr>
        <w:spacing w:after="0" w:line="240" w:lineRule="auto"/>
        <w:rPr>
          <w:sz w:val="28"/>
          <w:szCs w:val="28"/>
        </w:rPr>
      </w:pPr>
      <w:r w:rsidRPr="00946593">
        <w:rPr>
          <w:sz w:val="28"/>
          <w:szCs w:val="28"/>
        </w:rPr>
        <w:t>Data Protection Act 1998</w:t>
      </w:r>
    </w:p>
    <w:p w:rsidR="004E387B" w:rsidRPr="00946593" w:rsidRDefault="004E387B" w:rsidP="00946593">
      <w:pPr>
        <w:pStyle w:val="ListParagraph"/>
        <w:numPr>
          <w:ilvl w:val="0"/>
          <w:numId w:val="32"/>
        </w:numPr>
        <w:spacing w:after="0" w:line="240" w:lineRule="auto"/>
        <w:rPr>
          <w:sz w:val="28"/>
          <w:szCs w:val="28"/>
        </w:rPr>
      </w:pPr>
      <w:r w:rsidRPr="00946593">
        <w:rPr>
          <w:sz w:val="28"/>
          <w:szCs w:val="28"/>
        </w:rPr>
        <w:t>Freedom of Information Act 2000</w:t>
      </w:r>
    </w:p>
    <w:p w:rsidR="004E387B" w:rsidRPr="00946593" w:rsidRDefault="004E387B" w:rsidP="00946593">
      <w:pPr>
        <w:pStyle w:val="ListParagraph"/>
        <w:numPr>
          <w:ilvl w:val="0"/>
          <w:numId w:val="32"/>
        </w:numPr>
        <w:spacing w:after="0" w:line="240" w:lineRule="auto"/>
        <w:rPr>
          <w:sz w:val="28"/>
          <w:szCs w:val="28"/>
        </w:rPr>
      </w:pPr>
      <w:r w:rsidRPr="00946593">
        <w:rPr>
          <w:sz w:val="28"/>
          <w:szCs w:val="28"/>
        </w:rPr>
        <w:t>Environmental Information Regulations 2004</w:t>
      </w:r>
    </w:p>
    <w:p w:rsidR="004E387B" w:rsidRPr="00946593" w:rsidRDefault="004E387B" w:rsidP="00946593">
      <w:pPr>
        <w:pStyle w:val="ListParagraph"/>
        <w:numPr>
          <w:ilvl w:val="0"/>
          <w:numId w:val="32"/>
        </w:numPr>
        <w:spacing w:after="0" w:line="240" w:lineRule="auto"/>
        <w:rPr>
          <w:sz w:val="28"/>
          <w:szCs w:val="28"/>
        </w:rPr>
      </w:pPr>
      <w:r w:rsidRPr="00946593">
        <w:rPr>
          <w:sz w:val="28"/>
          <w:szCs w:val="28"/>
        </w:rPr>
        <w:t>Access to Health Records (NI) Order 1993</w:t>
      </w:r>
    </w:p>
    <w:p w:rsidR="004E387B" w:rsidRPr="00946593" w:rsidRDefault="004E387B" w:rsidP="00946593">
      <w:pPr>
        <w:pStyle w:val="ListParagraph"/>
        <w:numPr>
          <w:ilvl w:val="0"/>
          <w:numId w:val="32"/>
        </w:numPr>
        <w:spacing w:after="0" w:line="240" w:lineRule="auto"/>
        <w:rPr>
          <w:sz w:val="28"/>
          <w:szCs w:val="28"/>
        </w:rPr>
      </w:pPr>
      <w:r w:rsidRPr="00946593">
        <w:rPr>
          <w:sz w:val="28"/>
          <w:szCs w:val="28"/>
        </w:rPr>
        <w:t>Human Rights Act 1998</w:t>
      </w:r>
    </w:p>
    <w:p w:rsidR="004E387B" w:rsidRPr="00946593" w:rsidRDefault="004E387B" w:rsidP="00946593">
      <w:pPr>
        <w:pStyle w:val="ListParagraph"/>
        <w:numPr>
          <w:ilvl w:val="0"/>
          <w:numId w:val="32"/>
        </w:numPr>
        <w:spacing w:after="0" w:line="240" w:lineRule="auto"/>
        <w:rPr>
          <w:sz w:val="28"/>
          <w:szCs w:val="28"/>
        </w:rPr>
      </w:pPr>
      <w:r w:rsidRPr="00946593">
        <w:rPr>
          <w:sz w:val="28"/>
          <w:szCs w:val="28"/>
        </w:rPr>
        <w:t>Public Records Act 1923</w:t>
      </w:r>
    </w:p>
    <w:p w:rsidR="004E387B" w:rsidRPr="00946593" w:rsidRDefault="004E387B" w:rsidP="00946593">
      <w:pPr>
        <w:pStyle w:val="ListParagraph"/>
        <w:numPr>
          <w:ilvl w:val="0"/>
          <w:numId w:val="32"/>
        </w:numPr>
        <w:spacing w:after="0" w:line="240" w:lineRule="auto"/>
        <w:rPr>
          <w:sz w:val="28"/>
          <w:szCs w:val="28"/>
        </w:rPr>
      </w:pPr>
      <w:r w:rsidRPr="00946593">
        <w:rPr>
          <w:sz w:val="28"/>
          <w:szCs w:val="28"/>
        </w:rPr>
        <w:lastRenderedPageBreak/>
        <w:t>Disposal of Documents Order 1925</w:t>
      </w:r>
    </w:p>
    <w:p w:rsidR="004E387B" w:rsidRPr="00946593" w:rsidRDefault="004E387B" w:rsidP="00946593">
      <w:pPr>
        <w:pStyle w:val="ListParagraph"/>
        <w:numPr>
          <w:ilvl w:val="0"/>
          <w:numId w:val="32"/>
        </w:numPr>
        <w:spacing w:after="0" w:line="240" w:lineRule="auto"/>
        <w:rPr>
          <w:sz w:val="28"/>
          <w:szCs w:val="28"/>
        </w:rPr>
      </w:pPr>
      <w:r w:rsidRPr="00946593">
        <w:rPr>
          <w:sz w:val="28"/>
          <w:szCs w:val="28"/>
        </w:rPr>
        <w:t>Re-use of Public Sector Information Regulation 2005</w:t>
      </w:r>
    </w:p>
    <w:p w:rsidR="004E387B" w:rsidRPr="00946593" w:rsidRDefault="004E387B" w:rsidP="00946593">
      <w:pPr>
        <w:pStyle w:val="ListParagraph"/>
        <w:numPr>
          <w:ilvl w:val="0"/>
          <w:numId w:val="32"/>
        </w:numPr>
        <w:spacing w:after="0" w:line="240" w:lineRule="auto"/>
        <w:rPr>
          <w:sz w:val="28"/>
          <w:szCs w:val="28"/>
        </w:rPr>
      </w:pPr>
      <w:r w:rsidRPr="00946593">
        <w:rPr>
          <w:sz w:val="28"/>
          <w:szCs w:val="28"/>
        </w:rPr>
        <w:t>Computer Misuse Act 1990</w:t>
      </w:r>
    </w:p>
    <w:p w:rsidR="004E387B" w:rsidRDefault="004E387B" w:rsidP="009D0639">
      <w:pPr>
        <w:spacing w:after="0" w:line="240" w:lineRule="auto"/>
        <w:rPr>
          <w:sz w:val="28"/>
          <w:szCs w:val="28"/>
        </w:rPr>
      </w:pPr>
    </w:p>
    <w:p w:rsidR="009D0639" w:rsidRPr="009D0639" w:rsidRDefault="00475250" w:rsidP="00462E09">
      <w:pPr>
        <w:spacing w:after="0" w:line="240" w:lineRule="auto"/>
        <w:rPr>
          <w:color w:val="0F1B28"/>
          <w:sz w:val="28"/>
          <w:szCs w:val="28"/>
        </w:rPr>
      </w:pPr>
      <w:r>
        <w:rPr>
          <w:sz w:val="28"/>
          <w:szCs w:val="28"/>
        </w:rPr>
        <w:t xml:space="preserve">Ultimately good information governance </w:t>
      </w:r>
      <w:r w:rsidR="00462E09">
        <w:rPr>
          <w:sz w:val="28"/>
          <w:szCs w:val="28"/>
        </w:rPr>
        <w:t>will facilitate t</w:t>
      </w:r>
      <w:r w:rsidR="009D0639" w:rsidRPr="009D0639">
        <w:rPr>
          <w:sz w:val="28"/>
          <w:szCs w:val="28"/>
        </w:rPr>
        <w:t xml:space="preserve">he achievement of PHA corporate goals and priorities </w:t>
      </w:r>
      <w:r>
        <w:rPr>
          <w:sz w:val="28"/>
          <w:szCs w:val="28"/>
        </w:rPr>
        <w:t xml:space="preserve">as well as </w:t>
      </w:r>
      <w:r w:rsidR="009D0639" w:rsidRPr="009D0639">
        <w:rPr>
          <w:sz w:val="28"/>
          <w:szCs w:val="28"/>
        </w:rPr>
        <w:t xml:space="preserve">enabling </w:t>
      </w:r>
      <w:r>
        <w:rPr>
          <w:sz w:val="28"/>
          <w:szCs w:val="28"/>
        </w:rPr>
        <w:t>it</w:t>
      </w:r>
      <w:r w:rsidR="009D0639" w:rsidRPr="009D0639">
        <w:rPr>
          <w:sz w:val="28"/>
          <w:szCs w:val="28"/>
        </w:rPr>
        <w:t xml:space="preserve"> to discharge its legal obligations.</w:t>
      </w:r>
    </w:p>
    <w:p w:rsidR="009D0639" w:rsidRDefault="009D0639" w:rsidP="009D0639">
      <w:pPr>
        <w:pStyle w:val="Style"/>
        <w:ind w:left="851"/>
        <w:rPr>
          <w:sz w:val="28"/>
          <w:szCs w:val="28"/>
        </w:rPr>
      </w:pPr>
    </w:p>
    <w:p w:rsidR="009D0639" w:rsidRDefault="009D0639" w:rsidP="009D0639">
      <w:pPr>
        <w:pStyle w:val="Style"/>
        <w:rPr>
          <w:rFonts w:asciiTheme="minorHAnsi" w:hAnsiTheme="minorHAnsi"/>
          <w:sz w:val="28"/>
          <w:szCs w:val="28"/>
        </w:rPr>
      </w:pPr>
      <w:r w:rsidRPr="00AB1DA9">
        <w:rPr>
          <w:rFonts w:asciiTheme="minorHAnsi" w:hAnsiTheme="minorHAnsi"/>
          <w:sz w:val="28"/>
          <w:szCs w:val="28"/>
        </w:rPr>
        <w:t xml:space="preserve">Information Governance </w:t>
      </w:r>
      <w:r w:rsidR="00475250">
        <w:rPr>
          <w:rFonts w:asciiTheme="minorHAnsi" w:hAnsiTheme="minorHAnsi"/>
          <w:sz w:val="28"/>
          <w:szCs w:val="28"/>
        </w:rPr>
        <w:t>covers the ‘life’ of information including how it is</w:t>
      </w:r>
      <w:r w:rsidRPr="00AB1DA9">
        <w:rPr>
          <w:rFonts w:asciiTheme="minorHAnsi" w:hAnsiTheme="minorHAnsi"/>
          <w:sz w:val="28"/>
          <w:szCs w:val="28"/>
        </w:rPr>
        <w:t xml:space="preserve"> obtained, held, recorded, used, shared, released and destroyed or retained.</w:t>
      </w:r>
    </w:p>
    <w:p w:rsidR="00475250" w:rsidRDefault="00475250" w:rsidP="009D0639">
      <w:pPr>
        <w:pStyle w:val="Style"/>
        <w:rPr>
          <w:rFonts w:asciiTheme="minorHAnsi" w:hAnsiTheme="minorHAnsi"/>
          <w:sz w:val="28"/>
          <w:szCs w:val="28"/>
        </w:rPr>
      </w:pPr>
    </w:p>
    <w:p w:rsidR="00475250" w:rsidRDefault="00475250" w:rsidP="009D0639">
      <w:pPr>
        <w:pStyle w:val="Style"/>
        <w:rPr>
          <w:rFonts w:asciiTheme="minorHAnsi" w:hAnsiTheme="minorHAnsi"/>
          <w:sz w:val="28"/>
          <w:szCs w:val="28"/>
        </w:rPr>
      </w:pPr>
      <w:r>
        <w:rPr>
          <w:rFonts w:asciiTheme="minorHAnsi" w:hAnsiTheme="minorHAnsi"/>
          <w:sz w:val="28"/>
          <w:szCs w:val="28"/>
        </w:rPr>
        <w:t>This strategy relates to all aspects of information governance including:</w:t>
      </w:r>
    </w:p>
    <w:p w:rsidR="00475250" w:rsidRPr="00475250" w:rsidRDefault="00475250" w:rsidP="00475250">
      <w:pPr>
        <w:pStyle w:val="ListParagraph"/>
        <w:numPr>
          <w:ilvl w:val="0"/>
          <w:numId w:val="31"/>
        </w:numPr>
        <w:spacing w:after="0" w:line="240" w:lineRule="auto"/>
        <w:jc w:val="both"/>
        <w:rPr>
          <w:sz w:val="28"/>
          <w:szCs w:val="28"/>
        </w:rPr>
      </w:pPr>
      <w:r w:rsidRPr="00475250">
        <w:rPr>
          <w:sz w:val="28"/>
          <w:szCs w:val="28"/>
        </w:rPr>
        <w:t>Freedom of Information</w:t>
      </w:r>
    </w:p>
    <w:p w:rsidR="00475250" w:rsidRPr="00475250" w:rsidRDefault="00475250" w:rsidP="00475250">
      <w:pPr>
        <w:pStyle w:val="ListParagraph"/>
        <w:numPr>
          <w:ilvl w:val="0"/>
          <w:numId w:val="31"/>
        </w:numPr>
        <w:spacing w:after="0" w:line="240" w:lineRule="auto"/>
        <w:jc w:val="both"/>
        <w:rPr>
          <w:sz w:val="28"/>
          <w:szCs w:val="28"/>
        </w:rPr>
      </w:pPr>
      <w:r w:rsidRPr="00475250">
        <w:rPr>
          <w:sz w:val="28"/>
          <w:szCs w:val="28"/>
        </w:rPr>
        <w:t>Records Management</w:t>
      </w:r>
    </w:p>
    <w:p w:rsidR="00475250" w:rsidRPr="00475250" w:rsidRDefault="00475250" w:rsidP="00475250">
      <w:pPr>
        <w:pStyle w:val="ListParagraph"/>
        <w:numPr>
          <w:ilvl w:val="0"/>
          <w:numId w:val="31"/>
        </w:numPr>
        <w:spacing w:after="0" w:line="240" w:lineRule="auto"/>
        <w:jc w:val="both"/>
        <w:rPr>
          <w:sz w:val="28"/>
          <w:szCs w:val="28"/>
        </w:rPr>
      </w:pPr>
      <w:r w:rsidRPr="00475250">
        <w:rPr>
          <w:sz w:val="28"/>
          <w:szCs w:val="28"/>
        </w:rPr>
        <w:t>Data protection</w:t>
      </w:r>
    </w:p>
    <w:p w:rsidR="00475250" w:rsidRPr="00475250" w:rsidRDefault="00475250" w:rsidP="00475250">
      <w:pPr>
        <w:pStyle w:val="ListParagraph"/>
        <w:numPr>
          <w:ilvl w:val="0"/>
          <w:numId w:val="31"/>
        </w:numPr>
        <w:spacing w:after="0" w:line="240" w:lineRule="auto"/>
        <w:jc w:val="both"/>
        <w:rPr>
          <w:sz w:val="28"/>
          <w:szCs w:val="28"/>
        </w:rPr>
      </w:pPr>
      <w:r w:rsidRPr="00475250">
        <w:rPr>
          <w:sz w:val="28"/>
          <w:szCs w:val="28"/>
        </w:rPr>
        <w:t>IT and Information security/risk</w:t>
      </w:r>
    </w:p>
    <w:p w:rsidR="00475250" w:rsidRDefault="00475250" w:rsidP="009D0639">
      <w:pPr>
        <w:pStyle w:val="Style"/>
        <w:rPr>
          <w:rFonts w:asciiTheme="minorHAnsi" w:hAnsiTheme="minorHAnsi"/>
          <w:sz w:val="28"/>
          <w:szCs w:val="28"/>
        </w:rPr>
      </w:pPr>
    </w:p>
    <w:p w:rsidR="00E13DAE" w:rsidRPr="00E13DAE" w:rsidRDefault="00477368" w:rsidP="00336F90">
      <w:pPr>
        <w:pStyle w:val="Heading1"/>
      </w:pPr>
      <w:bookmarkStart w:id="1" w:name="_Toc313372714"/>
      <w:r>
        <w:t>3</w:t>
      </w:r>
      <w:r w:rsidR="00E13DAE" w:rsidRPr="00E13DAE">
        <w:t>.0</w:t>
      </w:r>
      <w:r w:rsidR="00E13DAE" w:rsidRPr="00E13DAE">
        <w:tab/>
        <w:t>Purpose</w:t>
      </w:r>
      <w:bookmarkEnd w:id="1"/>
      <w:r w:rsidR="00E13DAE" w:rsidRPr="00E13DAE">
        <w:t xml:space="preserve"> </w:t>
      </w:r>
    </w:p>
    <w:p w:rsidR="00E13DAE" w:rsidRDefault="00E13DAE" w:rsidP="00D705FF">
      <w:pPr>
        <w:pStyle w:val="Default"/>
        <w:rPr>
          <w:sz w:val="23"/>
          <w:szCs w:val="23"/>
        </w:rPr>
      </w:pPr>
    </w:p>
    <w:p w:rsidR="00CF29CA" w:rsidRDefault="00CF29CA" w:rsidP="00CF29CA">
      <w:pPr>
        <w:pStyle w:val="Default"/>
        <w:rPr>
          <w:i/>
          <w:color w:val="FF0000"/>
          <w:sz w:val="28"/>
          <w:szCs w:val="28"/>
        </w:rPr>
      </w:pPr>
      <w:r>
        <w:rPr>
          <w:rFonts w:ascii="Tahoma-Identity-H" w:hAnsi="Tahoma-Identity-H" w:cs="Tahoma-Identity-H"/>
          <w:lang w:bidi="ar-SA"/>
        </w:rPr>
        <w:t xml:space="preserve">The general </w:t>
      </w:r>
      <w:r w:rsidR="00D27B1F">
        <w:rPr>
          <w:sz w:val="28"/>
          <w:szCs w:val="28"/>
        </w:rPr>
        <w:t>purpose of the Information Governance Strategy is to set out the PHA approach to information governance</w:t>
      </w:r>
      <w:r>
        <w:rPr>
          <w:sz w:val="28"/>
          <w:szCs w:val="28"/>
        </w:rPr>
        <w:t>, and to</w:t>
      </w:r>
      <w:r w:rsidR="00D5579B" w:rsidRPr="00D5579B">
        <w:rPr>
          <w:i/>
          <w:color w:val="FF0000"/>
          <w:sz w:val="28"/>
          <w:szCs w:val="28"/>
        </w:rPr>
        <w:t xml:space="preserve"> </w:t>
      </w:r>
      <w:r w:rsidR="00D5579B" w:rsidRPr="00477368">
        <w:rPr>
          <w:color w:val="000000" w:themeColor="text1"/>
          <w:sz w:val="28"/>
          <w:szCs w:val="28"/>
        </w:rPr>
        <w:t>promote a culture of good practice around the processing and management of information and the use of information syste</w:t>
      </w:r>
      <w:r w:rsidRPr="00477368">
        <w:rPr>
          <w:color w:val="000000" w:themeColor="text1"/>
          <w:sz w:val="28"/>
          <w:szCs w:val="28"/>
        </w:rPr>
        <w:t>ms throughout the organization.</w:t>
      </w:r>
    </w:p>
    <w:p w:rsidR="00CF29CA" w:rsidRDefault="00CF29CA" w:rsidP="00CF29CA">
      <w:pPr>
        <w:pStyle w:val="Default"/>
        <w:rPr>
          <w:i/>
          <w:color w:val="FF0000"/>
          <w:sz w:val="28"/>
          <w:szCs w:val="28"/>
        </w:rPr>
      </w:pPr>
    </w:p>
    <w:p w:rsidR="00D5579B" w:rsidRPr="00477368" w:rsidRDefault="00CF29CA" w:rsidP="00CF29CA">
      <w:pPr>
        <w:pStyle w:val="Default"/>
        <w:rPr>
          <w:color w:val="000000" w:themeColor="text1"/>
          <w:sz w:val="28"/>
          <w:szCs w:val="28"/>
        </w:rPr>
      </w:pPr>
      <w:r w:rsidRPr="00477368">
        <w:rPr>
          <w:color w:val="000000" w:themeColor="text1"/>
          <w:sz w:val="28"/>
          <w:szCs w:val="28"/>
        </w:rPr>
        <w:t>All staff are required to</w:t>
      </w:r>
      <w:r w:rsidR="00D5579B" w:rsidRPr="00477368">
        <w:rPr>
          <w:color w:val="000000" w:themeColor="text1"/>
          <w:sz w:val="28"/>
          <w:szCs w:val="28"/>
        </w:rPr>
        <w:t xml:space="preserve"> comply with the Policies, Procedures</w:t>
      </w:r>
      <w:r w:rsidR="00477368" w:rsidRPr="00477368">
        <w:rPr>
          <w:color w:val="000000" w:themeColor="text1"/>
          <w:sz w:val="28"/>
          <w:szCs w:val="28"/>
        </w:rPr>
        <w:t>,</w:t>
      </w:r>
      <w:r w:rsidR="00D5579B" w:rsidRPr="00477368">
        <w:rPr>
          <w:color w:val="000000" w:themeColor="text1"/>
          <w:sz w:val="28"/>
          <w:szCs w:val="28"/>
        </w:rPr>
        <w:t xml:space="preserve"> Guidelines </w:t>
      </w:r>
      <w:r w:rsidR="00477368" w:rsidRPr="00477368">
        <w:rPr>
          <w:color w:val="000000" w:themeColor="text1"/>
          <w:sz w:val="28"/>
          <w:szCs w:val="28"/>
        </w:rPr>
        <w:t xml:space="preserve">and associated Action Plans </w:t>
      </w:r>
      <w:r w:rsidR="00D5579B" w:rsidRPr="00477368">
        <w:rPr>
          <w:color w:val="000000" w:themeColor="text1"/>
          <w:sz w:val="28"/>
          <w:szCs w:val="28"/>
        </w:rPr>
        <w:t>which are in place to implement this strategy.</w:t>
      </w:r>
    </w:p>
    <w:p w:rsidR="00E13DAE" w:rsidRPr="00E13DAE" w:rsidRDefault="00E13DAE" w:rsidP="00D705FF">
      <w:pPr>
        <w:pStyle w:val="Default"/>
        <w:rPr>
          <w:sz w:val="28"/>
          <w:szCs w:val="28"/>
        </w:rPr>
      </w:pPr>
    </w:p>
    <w:p w:rsidR="00E13DAE" w:rsidRDefault="00E13DAE" w:rsidP="00D705FF">
      <w:pPr>
        <w:pStyle w:val="Default"/>
        <w:rPr>
          <w:sz w:val="28"/>
          <w:szCs w:val="28"/>
        </w:rPr>
      </w:pPr>
      <w:r w:rsidRPr="00E13DAE">
        <w:rPr>
          <w:sz w:val="28"/>
          <w:szCs w:val="28"/>
        </w:rPr>
        <w:t>The Information Governance Strategy cannot be seen in isolati</w:t>
      </w:r>
      <w:r w:rsidR="00CF29CA">
        <w:rPr>
          <w:sz w:val="28"/>
          <w:szCs w:val="28"/>
        </w:rPr>
        <w:t>on as information</w:t>
      </w:r>
      <w:r w:rsidR="002F11C3">
        <w:rPr>
          <w:sz w:val="28"/>
          <w:szCs w:val="28"/>
        </w:rPr>
        <w:t xml:space="preserve"> </w:t>
      </w:r>
      <w:r w:rsidR="002F11C3" w:rsidRPr="00ED404B">
        <w:rPr>
          <w:color w:val="auto"/>
          <w:sz w:val="28"/>
          <w:szCs w:val="28"/>
        </w:rPr>
        <w:t>is</w:t>
      </w:r>
      <w:r w:rsidR="00CF29CA">
        <w:rPr>
          <w:sz w:val="28"/>
          <w:szCs w:val="28"/>
        </w:rPr>
        <w:t xml:space="preserve"> central to all areas of work in the PHA.  Information Governance is also a key element of corporate and clinical governance. </w:t>
      </w:r>
      <w:r w:rsidRPr="00E13DAE">
        <w:rPr>
          <w:sz w:val="28"/>
          <w:szCs w:val="28"/>
        </w:rPr>
        <w:t xml:space="preserve"> This strategy is, therefore, closely linked with other strategies to ensure integration with all aspects of the </w:t>
      </w:r>
      <w:r>
        <w:rPr>
          <w:sz w:val="28"/>
          <w:szCs w:val="28"/>
        </w:rPr>
        <w:t>Agency’s</w:t>
      </w:r>
      <w:r w:rsidRPr="00E13DAE">
        <w:rPr>
          <w:sz w:val="28"/>
          <w:szCs w:val="28"/>
        </w:rPr>
        <w:t xml:space="preserve"> business activities. </w:t>
      </w:r>
    </w:p>
    <w:p w:rsidR="00E13DAE" w:rsidRPr="00E13DAE" w:rsidRDefault="00E13DAE" w:rsidP="00D705FF">
      <w:pPr>
        <w:pStyle w:val="Default"/>
        <w:rPr>
          <w:sz w:val="28"/>
          <w:szCs w:val="28"/>
        </w:rPr>
      </w:pPr>
    </w:p>
    <w:p w:rsidR="00AB1DA9" w:rsidRPr="008570A2" w:rsidRDefault="00AB1DA9" w:rsidP="00AB1DA9">
      <w:pPr>
        <w:spacing w:after="0" w:line="240" w:lineRule="auto"/>
        <w:rPr>
          <w:sz w:val="28"/>
          <w:szCs w:val="28"/>
        </w:rPr>
      </w:pPr>
      <w:r w:rsidRPr="008570A2">
        <w:rPr>
          <w:sz w:val="28"/>
          <w:szCs w:val="28"/>
        </w:rPr>
        <w:t>Effective and robust Information Governance arrangements allow both the organisation and individual officers to ensure that information</w:t>
      </w:r>
      <w:r w:rsidR="009D0639">
        <w:rPr>
          <w:sz w:val="28"/>
          <w:szCs w:val="28"/>
        </w:rPr>
        <w:t>, and particularly personal or sensitive information,</w:t>
      </w:r>
      <w:r w:rsidRPr="008570A2">
        <w:rPr>
          <w:sz w:val="28"/>
          <w:szCs w:val="28"/>
        </w:rPr>
        <w:t xml:space="preserve"> is handled and used legally, securely, efficiently and effectively thereby enhancing the quality of organisational decision making. </w:t>
      </w:r>
      <w:r w:rsidR="009D0639">
        <w:rPr>
          <w:sz w:val="28"/>
          <w:szCs w:val="28"/>
        </w:rPr>
        <w:t>The strategy</w:t>
      </w:r>
      <w:r w:rsidRPr="008570A2">
        <w:rPr>
          <w:sz w:val="28"/>
          <w:szCs w:val="28"/>
        </w:rPr>
        <w:t xml:space="preserve"> enables the organisation to implement procedures and processes that support efficient and compliant collection, use, </w:t>
      </w:r>
      <w:r w:rsidRPr="008570A2">
        <w:rPr>
          <w:sz w:val="28"/>
          <w:szCs w:val="28"/>
        </w:rPr>
        <w:lastRenderedPageBreak/>
        <w:t>storage, retrieval, release and ultimately, the decision on whether to destroy or retain the record for a defined period of time.</w:t>
      </w:r>
    </w:p>
    <w:p w:rsidR="00AB1DA9" w:rsidRPr="008570A2" w:rsidRDefault="00AB1DA9" w:rsidP="00AB1DA9">
      <w:pPr>
        <w:spacing w:after="0" w:line="240" w:lineRule="auto"/>
        <w:ind w:left="851"/>
        <w:rPr>
          <w:sz w:val="28"/>
          <w:szCs w:val="28"/>
        </w:rPr>
      </w:pPr>
    </w:p>
    <w:p w:rsidR="00AB1DA9" w:rsidRPr="00AB1DA9" w:rsidRDefault="00AB1DA9" w:rsidP="00AB1DA9">
      <w:pPr>
        <w:pStyle w:val="Style"/>
        <w:ind w:left="851"/>
        <w:rPr>
          <w:rFonts w:asciiTheme="minorHAnsi" w:hAnsiTheme="minorHAnsi"/>
          <w:sz w:val="28"/>
          <w:szCs w:val="28"/>
        </w:rPr>
      </w:pPr>
    </w:p>
    <w:p w:rsidR="00621161" w:rsidRPr="00621161" w:rsidRDefault="00477368" w:rsidP="000938D7">
      <w:pPr>
        <w:pStyle w:val="Style"/>
        <w:rPr>
          <w:rFonts w:asciiTheme="minorHAnsi" w:hAnsiTheme="minorHAnsi"/>
          <w:b/>
          <w:color w:val="0070C0"/>
          <w:sz w:val="28"/>
          <w:szCs w:val="28"/>
        </w:rPr>
      </w:pPr>
      <w:r>
        <w:rPr>
          <w:rFonts w:asciiTheme="minorHAnsi" w:hAnsiTheme="minorHAnsi"/>
          <w:b/>
          <w:color w:val="0070C0"/>
          <w:sz w:val="28"/>
          <w:szCs w:val="28"/>
        </w:rPr>
        <w:t>4.0</w:t>
      </w:r>
      <w:r>
        <w:rPr>
          <w:rFonts w:asciiTheme="minorHAnsi" w:hAnsiTheme="minorHAnsi"/>
          <w:b/>
          <w:color w:val="0070C0"/>
          <w:sz w:val="28"/>
          <w:szCs w:val="28"/>
        </w:rPr>
        <w:tab/>
      </w:r>
      <w:r w:rsidR="00621161" w:rsidRPr="00477368">
        <w:rPr>
          <w:rFonts w:asciiTheme="majorHAnsi" w:hAnsiTheme="majorHAnsi"/>
          <w:b/>
          <w:color w:val="0070C0"/>
          <w:sz w:val="28"/>
          <w:szCs w:val="28"/>
        </w:rPr>
        <w:t>Benefits</w:t>
      </w:r>
      <w:r w:rsidR="00621161" w:rsidRPr="00621161">
        <w:rPr>
          <w:rFonts w:asciiTheme="minorHAnsi" w:hAnsiTheme="minorHAnsi"/>
          <w:b/>
          <w:color w:val="0070C0"/>
          <w:sz w:val="28"/>
          <w:szCs w:val="28"/>
        </w:rPr>
        <w:t xml:space="preserve"> </w:t>
      </w:r>
    </w:p>
    <w:p w:rsidR="00621161" w:rsidRDefault="00621161" w:rsidP="000938D7">
      <w:pPr>
        <w:pStyle w:val="Style"/>
        <w:rPr>
          <w:rFonts w:asciiTheme="minorHAnsi" w:hAnsiTheme="minorHAnsi"/>
          <w:sz w:val="28"/>
          <w:szCs w:val="28"/>
        </w:rPr>
      </w:pPr>
    </w:p>
    <w:p w:rsidR="00AB1DA9" w:rsidRPr="00AB1DA9" w:rsidRDefault="00C33D73" w:rsidP="000938D7">
      <w:pPr>
        <w:pStyle w:val="Style"/>
        <w:rPr>
          <w:rFonts w:asciiTheme="minorHAnsi" w:hAnsiTheme="minorHAnsi"/>
          <w:sz w:val="28"/>
          <w:szCs w:val="28"/>
        </w:rPr>
      </w:pPr>
      <w:r>
        <w:rPr>
          <w:rFonts w:asciiTheme="minorHAnsi" w:hAnsiTheme="minorHAnsi"/>
          <w:sz w:val="28"/>
          <w:szCs w:val="28"/>
        </w:rPr>
        <w:t>B</w:t>
      </w:r>
      <w:r w:rsidR="00AB1DA9" w:rsidRPr="00AB1DA9">
        <w:rPr>
          <w:rFonts w:asciiTheme="minorHAnsi" w:hAnsiTheme="minorHAnsi"/>
          <w:sz w:val="28"/>
          <w:szCs w:val="28"/>
        </w:rPr>
        <w:t xml:space="preserve">enefits </w:t>
      </w:r>
      <w:r w:rsidR="00462E09">
        <w:rPr>
          <w:rFonts w:asciiTheme="minorHAnsi" w:hAnsiTheme="minorHAnsi"/>
          <w:sz w:val="28"/>
          <w:szCs w:val="28"/>
        </w:rPr>
        <w:t>of</w:t>
      </w:r>
      <w:r w:rsidR="00AB1DA9" w:rsidRPr="00AB1DA9">
        <w:rPr>
          <w:rFonts w:asciiTheme="minorHAnsi" w:hAnsiTheme="minorHAnsi"/>
          <w:sz w:val="28"/>
          <w:szCs w:val="28"/>
        </w:rPr>
        <w:t xml:space="preserve"> a robust and fully implemented Information Governance </w:t>
      </w:r>
      <w:r w:rsidR="00462E09">
        <w:rPr>
          <w:rFonts w:asciiTheme="minorHAnsi" w:hAnsiTheme="minorHAnsi"/>
          <w:sz w:val="28"/>
          <w:szCs w:val="28"/>
        </w:rPr>
        <w:t>strategy</w:t>
      </w:r>
      <w:r w:rsidR="00AB1DA9" w:rsidRPr="00AB1DA9">
        <w:rPr>
          <w:rFonts w:asciiTheme="minorHAnsi" w:hAnsiTheme="minorHAnsi"/>
          <w:sz w:val="28"/>
          <w:szCs w:val="28"/>
        </w:rPr>
        <w:t xml:space="preserve"> </w:t>
      </w:r>
      <w:r>
        <w:rPr>
          <w:rFonts w:asciiTheme="minorHAnsi" w:hAnsiTheme="minorHAnsi"/>
          <w:sz w:val="28"/>
          <w:szCs w:val="28"/>
        </w:rPr>
        <w:t>include:</w:t>
      </w:r>
    </w:p>
    <w:p w:rsidR="00AB1DA9" w:rsidRPr="00AB1DA9" w:rsidRDefault="00AB1DA9" w:rsidP="00AB1DA9">
      <w:pPr>
        <w:pStyle w:val="Style"/>
        <w:ind w:left="851"/>
        <w:rPr>
          <w:rFonts w:asciiTheme="minorHAnsi" w:hAnsiTheme="minorHAnsi"/>
          <w:sz w:val="28"/>
          <w:szCs w:val="28"/>
        </w:rPr>
      </w:pPr>
    </w:p>
    <w:p w:rsidR="00AB1DA9" w:rsidRDefault="00946593" w:rsidP="000938D7">
      <w:pPr>
        <w:pStyle w:val="Style"/>
        <w:numPr>
          <w:ilvl w:val="0"/>
          <w:numId w:val="22"/>
        </w:numPr>
        <w:rPr>
          <w:rFonts w:asciiTheme="minorHAnsi" w:hAnsiTheme="minorHAnsi"/>
          <w:sz w:val="28"/>
          <w:szCs w:val="28"/>
        </w:rPr>
      </w:pPr>
      <w:r>
        <w:rPr>
          <w:rFonts w:asciiTheme="minorHAnsi" w:hAnsiTheme="minorHAnsi"/>
          <w:sz w:val="28"/>
          <w:szCs w:val="28"/>
        </w:rPr>
        <w:t xml:space="preserve">Evidence </w:t>
      </w:r>
      <w:r w:rsidR="00AB1DA9" w:rsidRPr="00AB1DA9">
        <w:rPr>
          <w:rFonts w:asciiTheme="minorHAnsi" w:hAnsiTheme="minorHAnsi"/>
          <w:sz w:val="28"/>
          <w:szCs w:val="28"/>
        </w:rPr>
        <w:t xml:space="preserve"> that decisions are based on readily accessible high quality information </w:t>
      </w:r>
    </w:p>
    <w:p w:rsidR="00462E09" w:rsidRPr="00AB1DA9" w:rsidRDefault="00462E09" w:rsidP="000938D7">
      <w:pPr>
        <w:pStyle w:val="Style"/>
        <w:numPr>
          <w:ilvl w:val="0"/>
          <w:numId w:val="22"/>
        </w:numPr>
        <w:rPr>
          <w:rFonts w:asciiTheme="minorHAnsi" w:hAnsiTheme="minorHAnsi"/>
          <w:sz w:val="28"/>
          <w:szCs w:val="28"/>
        </w:rPr>
      </w:pPr>
      <w:r>
        <w:rPr>
          <w:rFonts w:asciiTheme="minorHAnsi" w:hAnsiTheme="minorHAnsi"/>
          <w:sz w:val="28"/>
          <w:szCs w:val="28"/>
        </w:rPr>
        <w:t>Ensure that information is held and handled securely, and that personal and sensitive information is safeguarded;</w:t>
      </w:r>
    </w:p>
    <w:p w:rsidR="00AB1DA9" w:rsidRPr="00AB1DA9" w:rsidRDefault="00AB1DA9" w:rsidP="000938D7">
      <w:pPr>
        <w:pStyle w:val="Style"/>
        <w:numPr>
          <w:ilvl w:val="0"/>
          <w:numId w:val="22"/>
        </w:numPr>
        <w:rPr>
          <w:rFonts w:asciiTheme="minorHAnsi" w:hAnsiTheme="minorHAnsi"/>
          <w:sz w:val="28"/>
          <w:szCs w:val="28"/>
        </w:rPr>
      </w:pPr>
      <w:r w:rsidRPr="00AB1DA9">
        <w:rPr>
          <w:rFonts w:asciiTheme="minorHAnsi" w:hAnsiTheme="minorHAnsi"/>
          <w:sz w:val="28"/>
          <w:szCs w:val="28"/>
        </w:rPr>
        <w:t>Reduce risks associated with poor and unregulated systems and processes</w:t>
      </w:r>
    </w:p>
    <w:p w:rsidR="00C33D73" w:rsidRPr="00AB1DA9" w:rsidRDefault="00C33D73" w:rsidP="00C33D73">
      <w:pPr>
        <w:pStyle w:val="Style"/>
        <w:numPr>
          <w:ilvl w:val="0"/>
          <w:numId w:val="22"/>
        </w:numPr>
        <w:rPr>
          <w:rFonts w:asciiTheme="minorHAnsi" w:hAnsiTheme="minorHAnsi"/>
          <w:sz w:val="28"/>
          <w:szCs w:val="28"/>
        </w:rPr>
      </w:pPr>
      <w:r w:rsidRPr="00AB1DA9">
        <w:rPr>
          <w:rFonts w:asciiTheme="minorHAnsi" w:hAnsiTheme="minorHAnsi"/>
          <w:sz w:val="28"/>
          <w:szCs w:val="28"/>
        </w:rPr>
        <w:t>Reduce data losses and the negative impact such losses have on corporate image</w:t>
      </w:r>
    </w:p>
    <w:p w:rsidR="00AB1DA9" w:rsidRPr="00AB1DA9" w:rsidRDefault="00C33D73" w:rsidP="000938D7">
      <w:pPr>
        <w:pStyle w:val="Style"/>
        <w:numPr>
          <w:ilvl w:val="0"/>
          <w:numId w:val="22"/>
        </w:numPr>
        <w:rPr>
          <w:rFonts w:asciiTheme="minorHAnsi" w:hAnsiTheme="minorHAnsi"/>
          <w:sz w:val="28"/>
          <w:szCs w:val="28"/>
        </w:rPr>
      </w:pPr>
      <w:r>
        <w:rPr>
          <w:rFonts w:asciiTheme="minorHAnsi" w:hAnsiTheme="minorHAnsi"/>
          <w:sz w:val="28"/>
          <w:szCs w:val="28"/>
        </w:rPr>
        <w:t>Ensures that legal and other DHSSPS requirements are met</w:t>
      </w:r>
    </w:p>
    <w:p w:rsidR="00AB1DA9" w:rsidRPr="00AB1DA9" w:rsidRDefault="00462E09" w:rsidP="000938D7">
      <w:pPr>
        <w:pStyle w:val="Style"/>
        <w:numPr>
          <w:ilvl w:val="0"/>
          <w:numId w:val="22"/>
        </w:numPr>
        <w:rPr>
          <w:rFonts w:asciiTheme="minorHAnsi" w:hAnsiTheme="minorHAnsi"/>
          <w:sz w:val="28"/>
          <w:szCs w:val="28"/>
        </w:rPr>
      </w:pPr>
      <w:r>
        <w:rPr>
          <w:rFonts w:asciiTheme="minorHAnsi" w:hAnsiTheme="minorHAnsi"/>
          <w:sz w:val="28"/>
          <w:szCs w:val="28"/>
        </w:rPr>
        <w:t>Supports corporate governance and u</w:t>
      </w:r>
      <w:r w:rsidR="00AB1DA9" w:rsidRPr="00AB1DA9">
        <w:rPr>
          <w:rFonts w:asciiTheme="minorHAnsi" w:hAnsiTheme="minorHAnsi"/>
          <w:sz w:val="28"/>
          <w:szCs w:val="28"/>
        </w:rPr>
        <w:t>nderpins the assurance framework and corporate risk register</w:t>
      </w:r>
    </w:p>
    <w:p w:rsidR="00AB1DA9" w:rsidRPr="00AB1DA9" w:rsidRDefault="00AB1DA9" w:rsidP="000938D7">
      <w:pPr>
        <w:pStyle w:val="Style"/>
        <w:numPr>
          <w:ilvl w:val="0"/>
          <w:numId w:val="22"/>
        </w:numPr>
        <w:rPr>
          <w:rFonts w:asciiTheme="minorHAnsi" w:hAnsiTheme="minorHAnsi"/>
          <w:sz w:val="28"/>
          <w:szCs w:val="28"/>
        </w:rPr>
      </w:pPr>
      <w:r>
        <w:rPr>
          <w:rFonts w:asciiTheme="minorHAnsi" w:hAnsiTheme="minorHAnsi"/>
          <w:sz w:val="28"/>
          <w:szCs w:val="28"/>
        </w:rPr>
        <w:t>E</w:t>
      </w:r>
      <w:r w:rsidRPr="00AB1DA9">
        <w:rPr>
          <w:rFonts w:asciiTheme="minorHAnsi" w:hAnsiTheme="minorHAnsi"/>
          <w:sz w:val="28"/>
          <w:szCs w:val="28"/>
        </w:rPr>
        <w:t>nsure that information and information assets are managed in a coherent manner reducing duplication of effort and increasing availability.</w:t>
      </w:r>
    </w:p>
    <w:p w:rsidR="00D27B1F" w:rsidRDefault="00477368" w:rsidP="00336F90">
      <w:pPr>
        <w:pStyle w:val="Heading1"/>
      </w:pPr>
      <w:bookmarkStart w:id="2" w:name="_Toc313372716"/>
      <w:r>
        <w:t>5</w:t>
      </w:r>
      <w:r w:rsidR="00D27B1F">
        <w:t>.0</w:t>
      </w:r>
      <w:r w:rsidR="00D27B1F">
        <w:tab/>
        <w:t>Principles</w:t>
      </w:r>
    </w:p>
    <w:p w:rsidR="00D27B1F" w:rsidRDefault="00D27B1F" w:rsidP="00D27B1F"/>
    <w:p w:rsidR="00D27B1F" w:rsidRPr="001008B3" w:rsidRDefault="00D27B1F" w:rsidP="00D27B1F">
      <w:pPr>
        <w:pStyle w:val="Style"/>
        <w:jc w:val="both"/>
        <w:rPr>
          <w:rFonts w:asciiTheme="minorHAnsi" w:hAnsiTheme="minorHAnsi"/>
          <w:sz w:val="28"/>
          <w:szCs w:val="28"/>
        </w:rPr>
      </w:pPr>
      <w:r w:rsidRPr="001008B3">
        <w:rPr>
          <w:rFonts w:asciiTheme="minorHAnsi" w:hAnsiTheme="minorHAnsi"/>
          <w:sz w:val="28"/>
          <w:szCs w:val="28"/>
        </w:rPr>
        <w:t xml:space="preserve">The four key </w:t>
      </w:r>
      <w:r>
        <w:rPr>
          <w:rFonts w:asciiTheme="minorHAnsi" w:hAnsiTheme="minorHAnsi"/>
          <w:sz w:val="28"/>
          <w:szCs w:val="28"/>
        </w:rPr>
        <w:t>principles</w:t>
      </w:r>
      <w:r w:rsidRPr="001008B3">
        <w:rPr>
          <w:rFonts w:asciiTheme="minorHAnsi" w:hAnsiTheme="minorHAnsi"/>
          <w:sz w:val="28"/>
          <w:szCs w:val="28"/>
        </w:rPr>
        <w:t xml:space="preserve"> underpinning this Information Governance Strategy are:</w:t>
      </w:r>
    </w:p>
    <w:p w:rsidR="00D27B1F" w:rsidRPr="001008B3" w:rsidRDefault="00D27B1F" w:rsidP="00D27B1F">
      <w:pPr>
        <w:pStyle w:val="Style"/>
        <w:ind w:left="851"/>
        <w:jc w:val="both"/>
        <w:rPr>
          <w:rFonts w:asciiTheme="minorHAnsi" w:hAnsiTheme="minorHAnsi"/>
          <w:sz w:val="28"/>
          <w:szCs w:val="28"/>
        </w:rPr>
      </w:pPr>
    </w:p>
    <w:p w:rsidR="00D27B1F" w:rsidRPr="001008B3" w:rsidRDefault="00D27B1F" w:rsidP="00D27B1F">
      <w:pPr>
        <w:pStyle w:val="Style"/>
        <w:numPr>
          <w:ilvl w:val="0"/>
          <w:numId w:val="19"/>
        </w:numPr>
        <w:jc w:val="both"/>
        <w:rPr>
          <w:rFonts w:asciiTheme="minorHAnsi" w:hAnsiTheme="minorHAnsi"/>
          <w:sz w:val="28"/>
          <w:szCs w:val="28"/>
        </w:rPr>
      </w:pPr>
      <w:r w:rsidRPr="001008B3">
        <w:rPr>
          <w:rFonts w:asciiTheme="minorHAnsi" w:hAnsiTheme="minorHAnsi"/>
          <w:sz w:val="28"/>
          <w:szCs w:val="28"/>
        </w:rPr>
        <w:t>Openness</w:t>
      </w:r>
      <w:r w:rsidRPr="001008B3">
        <w:rPr>
          <w:rFonts w:asciiTheme="minorHAnsi" w:hAnsiTheme="minorHAnsi"/>
          <w:sz w:val="28"/>
          <w:szCs w:val="28"/>
        </w:rPr>
        <w:tab/>
      </w:r>
    </w:p>
    <w:p w:rsidR="00D27B1F" w:rsidRPr="001008B3" w:rsidRDefault="00D27B1F" w:rsidP="00D27B1F">
      <w:pPr>
        <w:pStyle w:val="Style"/>
        <w:ind w:left="720"/>
        <w:jc w:val="both"/>
        <w:rPr>
          <w:rFonts w:asciiTheme="minorHAnsi" w:hAnsiTheme="minorHAnsi"/>
          <w:sz w:val="28"/>
          <w:szCs w:val="28"/>
        </w:rPr>
      </w:pPr>
      <w:r w:rsidRPr="001008B3">
        <w:rPr>
          <w:rFonts w:asciiTheme="minorHAnsi" w:hAnsiTheme="minorHAnsi"/>
          <w:sz w:val="28"/>
          <w:szCs w:val="28"/>
        </w:rPr>
        <w:t xml:space="preserve">Non-confidential information relating to the </w:t>
      </w:r>
      <w:r>
        <w:rPr>
          <w:rFonts w:asciiTheme="minorHAnsi" w:hAnsiTheme="minorHAnsi"/>
          <w:sz w:val="28"/>
          <w:szCs w:val="28"/>
        </w:rPr>
        <w:t>PHA</w:t>
      </w:r>
      <w:r w:rsidRPr="001008B3">
        <w:rPr>
          <w:rFonts w:asciiTheme="minorHAnsi" w:hAnsiTheme="minorHAnsi"/>
          <w:sz w:val="28"/>
          <w:szCs w:val="28"/>
        </w:rPr>
        <w:t xml:space="preserve"> and its role will be readily available to the public through a variety of media, including the </w:t>
      </w:r>
      <w:r>
        <w:rPr>
          <w:rFonts w:asciiTheme="minorHAnsi" w:hAnsiTheme="minorHAnsi"/>
          <w:sz w:val="28"/>
          <w:szCs w:val="28"/>
        </w:rPr>
        <w:t>PHA</w:t>
      </w:r>
      <w:r w:rsidRPr="001008B3">
        <w:rPr>
          <w:rFonts w:asciiTheme="minorHAnsi" w:hAnsiTheme="minorHAnsi"/>
          <w:sz w:val="28"/>
          <w:szCs w:val="28"/>
        </w:rPr>
        <w:t xml:space="preserve"> Freedom of Information ‘publication scheme’. </w:t>
      </w:r>
    </w:p>
    <w:p w:rsidR="00D27B1F" w:rsidRPr="001008B3" w:rsidRDefault="00D27B1F" w:rsidP="00D27B1F">
      <w:pPr>
        <w:pStyle w:val="Style"/>
        <w:ind w:left="851"/>
        <w:jc w:val="both"/>
        <w:rPr>
          <w:rFonts w:asciiTheme="minorHAnsi" w:hAnsiTheme="minorHAnsi"/>
          <w:sz w:val="28"/>
          <w:szCs w:val="28"/>
        </w:rPr>
      </w:pPr>
    </w:p>
    <w:p w:rsidR="00D27B1F" w:rsidRPr="001008B3" w:rsidRDefault="00D27B1F" w:rsidP="00D27B1F">
      <w:pPr>
        <w:pStyle w:val="Style"/>
        <w:numPr>
          <w:ilvl w:val="0"/>
          <w:numId w:val="19"/>
        </w:numPr>
        <w:jc w:val="both"/>
        <w:rPr>
          <w:rFonts w:asciiTheme="minorHAnsi" w:hAnsiTheme="minorHAnsi"/>
          <w:sz w:val="28"/>
          <w:szCs w:val="28"/>
        </w:rPr>
      </w:pPr>
      <w:r w:rsidRPr="001008B3">
        <w:rPr>
          <w:rFonts w:asciiTheme="minorHAnsi" w:hAnsiTheme="minorHAnsi"/>
          <w:sz w:val="28"/>
          <w:szCs w:val="28"/>
        </w:rPr>
        <w:t>Legal Compliance</w:t>
      </w:r>
      <w:r w:rsidRPr="001008B3">
        <w:rPr>
          <w:rFonts w:asciiTheme="minorHAnsi" w:hAnsiTheme="minorHAnsi"/>
          <w:sz w:val="28"/>
          <w:szCs w:val="28"/>
        </w:rPr>
        <w:tab/>
      </w:r>
    </w:p>
    <w:p w:rsidR="00D27B1F" w:rsidRPr="001008B3" w:rsidRDefault="00D27B1F" w:rsidP="00D27B1F">
      <w:pPr>
        <w:pStyle w:val="Style"/>
        <w:ind w:left="720"/>
        <w:jc w:val="both"/>
        <w:rPr>
          <w:rFonts w:asciiTheme="minorHAnsi" w:hAnsiTheme="minorHAnsi"/>
          <w:sz w:val="28"/>
          <w:szCs w:val="28"/>
        </w:rPr>
      </w:pPr>
      <w:r w:rsidRPr="001008B3">
        <w:rPr>
          <w:rFonts w:asciiTheme="minorHAnsi" w:hAnsiTheme="minorHAnsi"/>
          <w:sz w:val="28"/>
          <w:szCs w:val="28"/>
        </w:rPr>
        <w:t xml:space="preserve">The </w:t>
      </w:r>
      <w:r>
        <w:rPr>
          <w:rFonts w:asciiTheme="minorHAnsi" w:hAnsiTheme="minorHAnsi"/>
          <w:sz w:val="28"/>
          <w:szCs w:val="28"/>
        </w:rPr>
        <w:t>PHA</w:t>
      </w:r>
      <w:r w:rsidRPr="001008B3">
        <w:rPr>
          <w:rFonts w:asciiTheme="minorHAnsi" w:hAnsiTheme="minorHAnsi"/>
          <w:sz w:val="28"/>
          <w:szCs w:val="28"/>
        </w:rPr>
        <w:t xml:space="preserve"> regards all identifiable personal information</w:t>
      </w:r>
      <w:r w:rsidRPr="001008B3">
        <w:rPr>
          <w:rStyle w:val="FootnoteReference"/>
          <w:rFonts w:asciiTheme="minorHAnsi" w:hAnsiTheme="minorHAnsi"/>
          <w:sz w:val="28"/>
          <w:szCs w:val="28"/>
        </w:rPr>
        <w:footnoteReference w:id="2"/>
      </w:r>
      <w:r w:rsidRPr="001008B3">
        <w:rPr>
          <w:rFonts w:asciiTheme="minorHAnsi" w:hAnsiTheme="minorHAnsi"/>
          <w:sz w:val="28"/>
          <w:szCs w:val="28"/>
        </w:rPr>
        <w:t xml:space="preserve"> relating to patient, client, carers and staff as confidential in both content and </w:t>
      </w:r>
      <w:r w:rsidRPr="001008B3">
        <w:rPr>
          <w:rFonts w:asciiTheme="minorHAnsi" w:hAnsiTheme="minorHAnsi"/>
          <w:sz w:val="28"/>
          <w:szCs w:val="28"/>
        </w:rPr>
        <w:lastRenderedPageBreak/>
        <w:t>nature.</w:t>
      </w:r>
    </w:p>
    <w:p w:rsidR="00D27B1F" w:rsidRPr="001008B3" w:rsidRDefault="00D27B1F" w:rsidP="00D27B1F">
      <w:pPr>
        <w:pStyle w:val="Style"/>
        <w:ind w:left="851"/>
        <w:jc w:val="both"/>
        <w:rPr>
          <w:rFonts w:asciiTheme="minorHAnsi" w:hAnsiTheme="minorHAnsi"/>
          <w:sz w:val="28"/>
          <w:szCs w:val="28"/>
        </w:rPr>
      </w:pPr>
    </w:p>
    <w:p w:rsidR="00D27B1F" w:rsidRPr="001008B3" w:rsidRDefault="00D27B1F" w:rsidP="00D27B1F">
      <w:pPr>
        <w:pStyle w:val="Style"/>
        <w:numPr>
          <w:ilvl w:val="0"/>
          <w:numId w:val="19"/>
        </w:numPr>
        <w:jc w:val="both"/>
        <w:rPr>
          <w:rFonts w:asciiTheme="minorHAnsi" w:hAnsiTheme="minorHAnsi"/>
          <w:sz w:val="28"/>
          <w:szCs w:val="28"/>
        </w:rPr>
      </w:pPr>
      <w:r w:rsidRPr="001008B3">
        <w:rPr>
          <w:rFonts w:asciiTheme="minorHAnsi" w:hAnsiTheme="minorHAnsi"/>
          <w:sz w:val="28"/>
          <w:szCs w:val="28"/>
        </w:rPr>
        <w:t>Information Security</w:t>
      </w:r>
      <w:r w:rsidRPr="001008B3">
        <w:rPr>
          <w:rFonts w:asciiTheme="minorHAnsi" w:hAnsiTheme="minorHAnsi"/>
          <w:sz w:val="28"/>
          <w:szCs w:val="28"/>
        </w:rPr>
        <w:tab/>
      </w:r>
    </w:p>
    <w:p w:rsidR="00D27B1F" w:rsidRPr="001008B3" w:rsidRDefault="00D27B1F" w:rsidP="00D27B1F">
      <w:pPr>
        <w:pStyle w:val="Style"/>
        <w:ind w:left="720"/>
        <w:jc w:val="both"/>
        <w:rPr>
          <w:rFonts w:asciiTheme="minorHAnsi" w:hAnsiTheme="minorHAnsi"/>
          <w:sz w:val="28"/>
          <w:szCs w:val="28"/>
        </w:rPr>
      </w:pPr>
      <w:r w:rsidRPr="001008B3">
        <w:rPr>
          <w:rFonts w:asciiTheme="minorHAnsi" w:hAnsiTheme="minorHAnsi"/>
          <w:sz w:val="28"/>
          <w:szCs w:val="28"/>
        </w:rPr>
        <w:t xml:space="preserve">The </w:t>
      </w:r>
      <w:r>
        <w:rPr>
          <w:rFonts w:asciiTheme="minorHAnsi" w:hAnsiTheme="minorHAnsi"/>
          <w:sz w:val="28"/>
          <w:szCs w:val="28"/>
        </w:rPr>
        <w:t>PHA</w:t>
      </w:r>
      <w:r w:rsidRPr="001008B3">
        <w:rPr>
          <w:rFonts w:asciiTheme="minorHAnsi" w:hAnsiTheme="minorHAnsi"/>
          <w:sz w:val="28"/>
          <w:szCs w:val="28"/>
        </w:rPr>
        <w:t xml:space="preserve"> has established and will maintain policies to promote the effective and secure management of its information assets and resources, both electronic and manual.</w:t>
      </w:r>
    </w:p>
    <w:p w:rsidR="00D27B1F" w:rsidRPr="001008B3" w:rsidRDefault="00D27B1F" w:rsidP="00D27B1F">
      <w:pPr>
        <w:pStyle w:val="Style"/>
        <w:ind w:left="1560"/>
        <w:jc w:val="both"/>
        <w:rPr>
          <w:rFonts w:asciiTheme="minorHAnsi" w:hAnsiTheme="minorHAnsi"/>
          <w:sz w:val="28"/>
          <w:szCs w:val="28"/>
        </w:rPr>
      </w:pPr>
    </w:p>
    <w:p w:rsidR="00D27B1F" w:rsidRPr="001008B3" w:rsidRDefault="00D27B1F" w:rsidP="00D27B1F">
      <w:pPr>
        <w:pStyle w:val="Style"/>
        <w:numPr>
          <w:ilvl w:val="0"/>
          <w:numId w:val="19"/>
        </w:numPr>
        <w:jc w:val="both"/>
        <w:rPr>
          <w:rFonts w:asciiTheme="minorHAnsi" w:hAnsiTheme="minorHAnsi"/>
          <w:sz w:val="28"/>
          <w:szCs w:val="28"/>
        </w:rPr>
      </w:pPr>
      <w:r w:rsidRPr="001008B3">
        <w:rPr>
          <w:rFonts w:asciiTheme="minorHAnsi" w:hAnsiTheme="minorHAnsi"/>
          <w:sz w:val="28"/>
          <w:szCs w:val="28"/>
        </w:rPr>
        <w:t>Records Management</w:t>
      </w:r>
      <w:r w:rsidRPr="001008B3">
        <w:rPr>
          <w:rFonts w:asciiTheme="minorHAnsi" w:hAnsiTheme="minorHAnsi"/>
          <w:sz w:val="28"/>
          <w:szCs w:val="28"/>
        </w:rPr>
        <w:tab/>
      </w:r>
    </w:p>
    <w:p w:rsidR="00D27B1F" w:rsidRPr="001008B3" w:rsidRDefault="00D27B1F" w:rsidP="00D27B1F">
      <w:pPr>
        <w:pStyle w:val="Style"/>
        <w:ind w:left="720"/>
        <w:jc w:val="both"/>
        <w:rPr>
          <w:rFonts w:asciiTheme="minorHAnsi" w:hAnsiTheme="minorHAnsi"/>
          <w:sz w:val="28"/>
          <w:szCs w:val="28"/>
        </w:rPr>
      </w:pPr>
      <w:r w:rsidRPr="001008B3">
        <w:rPr>
          <w:rFonts w:asciiTheme="minorHAnsi" w:hAnsiTheme="minorHAnsi"/>
          <w:sz w:val="28"/>
          <w:szCs w:val="28"/>
        </w:rPr>
        <w:t xml:space="preserve">The </w:t>
      </w:r>
      <w:r>
        <w:rPr>
          <w:rFonts w:asciiTheme="minorHAnsi" w:hAnsiTheme="minorHAnsi"/>
          <w:sz w:val="28"/>
          <w:szCs w:val="28"/>
        </w:rPr>
        <w:t>PHA</w:t>
      </w:r>
      <w:r w:rsidRPr="001008B3">
        <w:rPr>
          <w:rFonts w:asciiTheme="minorHAnsi" w:hAnsiTheme="minorHAnsi"/>
          <w:sz w:val="28"/>
          <w:szCs w:val="28"/>
        </w:rPr>
        <w:t xml:space="preserve"> is committed to enabling the establishment of a Corporate Records Management programme that will ensure the confidential nature of the record, the integrity of the record and the availability of the record.</w:t>
      </w:r>
    </w:p>
    <w:p w:rsidR="00D27B1F" w:rsidRPr="00D705FF" w:rsidRDefault="00477368" w:rsidP="00D27B1F">
      <w:pPr>
        <w:pStyle w:val="Heading1"/>
      </w:pPr>
      <w:bookmarkStart w:id="3" w:name="_Toc313372725"/>
      <w:r>
        <w:t>6</w:t>
      </w:r>
      <w:r w:rsidR="00D27B1F">
        <w:t>.0</w:t>
      </w:r>
      <w:r w:rsidR="00D27B1F">
        <w:tab/>
      </w:r>
      <w:r w:rsidR="00D27B1F" w:rsidRPr="00D705FF">
        <w:t>Aims</w:t>
      </w:r>
      <w:bookmarkEnd w:id="3"/>
      <w:r w:rsidR="00D27B1F" w:rsidRPr="00D705FF">
        <w:t xml:space="preserve"> </w:t>
      </w:r>
    </w:p>
    <w:p w:rsidR="00CF29CA" w:rsidRDefault="00CF29CA" w:rsidP="00D27B1F">
      <w:pPr>
        <w:pStyle w:val="Default"/>
        <w:ind w:firstLine="720"/>
        <w:rPr>
          <w:sz w:val="28"/>
          <w:szCs w:val="28"/>
        </w:rPr>
      </w:pPr>
    </w:p>
    <w:p w:rsidR="00CF29CA" w:rsidRDefault="00946593" w:rsidP="00946593">
      <w:pPr>
        <w:pStyle w:val="Default"/>
        <w:rPr>
          <w:sz w:val="28"/>
          <w:szCs w:val="28"/>
        </w:rPr>
      </w:pPr>
      <w:r>
        <w:rPr>
          <w:sz w:val="28"/>
          <w:szCs w:val="28"/>
        </w:rPr>
        <w:t>The overarching aim of this Strategy is the development of effective systems, management procedures and practice whereby information governance requirements are met and established as an integral part of the PHA business and culture.</w:t>
      </w:r>
    </w:p>
    <w:p w:rsidR="00946593" w:rsidRDefault="00946593" w:rsidP="00946593">
      <w:pPr>
        <w:pStyle w:val="Default"/>
        <w:rPr>
          <w:sz w:val="28"/>
          <w:szCs w:val="28"/>
        </w:rPr>
      </w:pPr>
    </w:p>
    <w:p w:rsidR="00D27B1F" w:rsidRDefault="00D27B1F" w:rsidP="00946593">
      <w:pPr>
        <w:pStyle w:val="Default"/>
        <w:rPr>
          <w:sz w:val="28"/>
          <w:szCs w:val="28"/>
        </w:rPr>
      </w:pPr>
      <w:r>
        <w:rPr>
          <w:sz w:val="28"/>
          <w:szCs w:val="28"/>
        </w:rPr>
        <w:t xml:space="preserve">The </w:t>
      </w:r>
      <w:r w:rsidR="00946593">
        <w:rPr>
          <w:sz w:val="28"/>
          <w:szCs w:val="28"/>
        </w:rPr>
        <w:t>four key aims of the Information Governance Strategy are</w:t>
      </w:r>
      <w:r w:rsidRPr="00D705FF">
        <w:rPr>
          <w:sz w:val="28"/>
          <w:szCs w:val="28"/>
        </w:rPr>
        <w:t xml:space="preserve">: </w:t>
      </w:r>
    </w:p>
    <w:p w:rsidR="00D27B1F" w:rsidRPr="00D705FF" w:rsidRDefault="00D27B1F" w:rsidP="00D27B1F">
      <w:pPr>
        <w:pStyle w:val="Default"/>
        <w:rPr>
          <w:sz w:val="28"/>
          <w:szCs w:val="28"/>
        </w:rPr>
      </w:pPr>
    </w:p>
    <w:p w:rsidR="00D27B1F" w:rsidRDefault="00D27B1F" w:rsidP="00CE28CA">
      <w:pPr>
        <w:pStyle w:val="Default"/>
        <w:numPr>
          <w:ilvl w:val="0"/>
          <w:numId w:val="35"/>
        </w:numPr>
        <w:rPr>
          <w:sz w:val="28"/>
          <w:szCs w:val="28"/>
        </w:rPr>
      </w:pPr>
      <w:r w:rsidRPr="00543119">
        <w:rPr>
          <w:sz w:val="28"/>
          <w:szCs w:val="28"/>
        </w:rPr>
        <w:t xml:space="preserve">To support the </w:t>
      </w:r>
      <w:r w:rsidR="00543119">
        <w:rPr>
          <w:sz w:val="28"/>
          <w:szCs w:val="28"/>
        </w:rPr>
        <w:t>work of the PHA</w:t>
      </w:r>
      <w:r w:rsidRPr="00543119">
        <w:rPr>
          <w:sz w:val="28"/>
          <w:szCs w:val="28"/>
        </w:rPr>
        <w:t xml:space="preserve"> by promoting the effective and appropriate use of information. </w:t>
      </w:r>
    </w:p>
    <w:p w:rsidR="00543119" w:rsidRPr="00543119" w:rsidRDefault="00543119" w:rsidP="00CE28CA">
      <w:pPr>
        <w:pStyle w:val="Default"/>
        <w:numPr>
          <w:ilvl w:val="0"/>
          <w:numId w:val="35"/>
        </w:numPr>
        <w:rPr>
          <w:sz w:val="28"/>
          <w:szCs w:val="28"/>
        </w:rPr>
      </w:pPr>
      <w:r>
        <w:rPr>
          <w:sz w:val="28"/>
          <w:szCs w:val="28"/>
        </w:rPr>
        <w:t>To ensure that the PHA complies with relevant legislation in respect of obtaining, handling, processing, storing and disposing of information.</w:t>
      </w:r>
    </w:p>
    <w:p w:rsidR="00D27B1F" w:rsidRPr="00543119" w:rsidRDefault="00D27B1F" w:rsidP="00CE28CA">
      <w:pPr>
        <w:pStyle w:val="Default"/>
        <w:numPr>
          <w:ilvl w:val="0"/>
          <w:numId w:val="35"/>
        </w:numPr>
        <w:rPr>
          <w:sz w:val="28"/>
          <w:szCs w:val="28"/>
        </w:rPr>
      </w:pPr>
      <w:r w:rsidRPr="00543119">
        <w:rPr>
          <w:sz w:val="28"/>
          <w:szCs w:val="28"/>
        </w:rPr>
        <w:t>To develop and provide staff with appropriate tools and support to enable them to carry out their responsibilities</w:t>
      </w:r>
      <w:r w:rsidR="00D5579B">
        <w:rPr>
          <w:sz w:val="28"/>
          <w:szCs w:val="28"/>
        </w:rPr>
        <w:t xml:space="preserve"> in respect of information governance</w:t>
      </w:r>
      <w:r w:rsidRPr="00543119">
        <w:rPr>
          <w:sz w:val="28"/>
          <w:szCs w:val="28"/>
        </w:rPr>
        <w:t xml:space="preserve"> to consistently high standards. </w:t>
      </w:r>
    </w:p>
    <w:p w:rsidR="00D27B1F" w:rsidRPr="00543119" w:rsidRDefault="00D27B1F" w:rsidP="00CE28CA">
      <w:pPr>
        <w:pStyle w:val="Default"/>
        <w:numPr>
          <w:ilvl w:val="0"/>
          <w:numId w:val="35"/>
        </w:numPr>
        <w:rPr>
          <w:sz w:val="28"/>
          <w:szCs w:val="28"/>
        </w:rPr>
      </w:pPr>
      <w:r w:rsidRPr="00543119">
        <w:rPr>
          <w:sz w:val="28"/>
          <w:szCs w:val="28"/>
        </w:rPr>
        <w:t xml:space="preserve">To enable </w:t>
      </w:r>
      <w:r w:rsidR="00D5579B">
        <w:rPr>
          <w:sz w:val="28"/>
          <w:szCs w:val="28"/>
        </w:rPr>
        <w:t>the PHA</w:t>
      </w:r>
      <w:r w:rsidRPr="00543119">
        <w:rPr>
          <w:sz w:val="28"/>
          <w:szCs w:val="28"/>
        </w:rPr>
        <w:t xml:space="preserve"> to understand </w:t>
      </w:r>
      <w:r w:rsidR="00D5579B">
        <w:rPr>
          <w:sz w:val="28"/>
          <w:szCs w:val="28"/>
        </w:rPr>
        <w:t>its</w:t>
      </w:r>
      <w:r w:rsidRPr="00543119">
        <w:rPr>
          <w:sz w:val="28"/>
          <w:szCs w:val="28"/>
        </w:rPr>
        <w:t xml:space="preserve"> own performance </w:t>
      </w:r>
      <w:r w:rsidR="00D5579B">
        <w:rPr>
          <w:sz w:val="28"/>
          <w:szCs w:val="28"/>
        </w:rPr>
        <w:t xml:space="preserve">in respect of information governance </w:t>
      </w:r>
      <w:r w:rsidRPr="00543119">
        <w:rPr>
          <w:sz w:val="28"/>
          <w:szCs w:val="28"/>
        </w:rPr>
        <w:t xml:space="preserve">and manage improvement in a systematic and effective manner. </w:t>
      </w:r>
    </w:p>
    <w:p w:rsidR="00D27B1F" w:rsidRPr="007755BD" w:rsidRDefault="00477368" w:rsidP="00D27B1F">
      <w:pPr>
        <w:pStyle w:val="Heading1"/>
      </w:pPr>
      <w:bookmarkStart w:id="4" w:name="_Toc313372726"/>
      <w:r>
        <w:t>7</w:t>
      </w:r>
      <w:r w:rsidR="00D27B1F" w:rsidRPr="007755BD">
        <w:t>.0</w:t>
      </w:r>
      <w:r w:rsidR="00D27B1F" w:rsidRPr="007755BD">
        <w:tab/>
        <w:t>Objectives</w:t>
      </w:r>
      <w:bookmarkEnd w:id="4"/>
    </w:p>
    <w:p w:rsidR="00D27B1F" w:rsidRDefault="00D27B1F" w:rsidP="00D27B1F">
      <w:pPr>
        <w:pStyle w:val="Default"/>
        <w:rPr>
          <w:sz w:val="22"/>
          <w:szCs w:val="22"/>
        </w:rPr>
      </w:pPr>
    </w:p>
    <w:p w:rsidR="00D27B1F" w:rsidRDefault="00D27B1F" w:rsidP="00D27B1F">
      <w:pPr>
        <w:pStyle w:val="Default"/>
        <w:rPr>
          <w:sz w:val="28"/>
          <w:szCs w:val="28"/>
        </w:rPr>
      </w:pPr>
      <w:r w:rsidRPr="00D705FF">
        <w:rPr>
          <w:sz w:val="28"/>
          <w:szCs w:val="28"/>
        </w:rPr>
        <w:t xml:space="preserve">The </w:t>
      </w:r>
      <w:r>
        <w:rPr>
          <w:sz w:val="28"/>
          <w:szCs w:val="28"/>
        </w:rPr>
        <w:t>objectives</w:t>
      </w:r>
      <w:r w:rsidRPr="00D705FF">
        <w:rPr>
          <w:sz w:val="28"/>
          <w:szCs w:val="28"/>
        </w:rPr>
        <w:t xml:space="preserve"> of this strategy </w:t>
      </w:r>
      <w:r w:rsidR="00D5579B">
        <w:rPr>
          <w:sz w:val="28"/>
          <w:szCs w:val="28"/>
        </w:rPr>
        <w:t>are</w:t>
      </w:r>
      <w:r w:rsidRPr="00D705FF">
        <w:rPr>
          <w:sz w:val="28"/>
          <w:szCs w:val="28"/>
        </w:rPr>
        <w:t xml:space="preserve"> to ensure the effective management of Information Governance by: </w:t>
      </w:r>
    </w:p>
    <w:p w:rsidR="00D27B1F" w:rsidRPr="00D705FF" w:rsidRDefault="00D27B1F" w:rsidP="00D27B1F">
      <w:pPr>
        <w:pStyle w:val="Default"/>
        <w:rPr>
          <w:sz w:val="28"/>
          <w:szCs w:val="28"/>
        </w:rPr>
      </w:pPr>
    </w:p>
    <w:p w:rsidR="00D27B1F" w:rsidRPr="00D705FF" w:rsidRDefault="00D27B1F" w:rsidP="00D27B1F">
      <w:pPr>
        <w:pStyle w:val="Default"/>
        <w:numPr>
          <w:ilvl w:val="0"/>
          <w:numId w:val="28"/>
        </w:numPr>
        <w:rPr>
          <w:sz w:val="28"/>
          <w:szCs w:val="28"/>
        </w:rPr>
      </w:pPr>
      <w:r w:rsidRPr="00D705FF">
        <w:rPr>
          <w:sz w:val="28"/>
          <w:szCs w:val="28"/>
        </w:rPr>
        <w:t xml:space="preserve">Complying with all </w:t>
      </w:r>
      <w:r w:rsidR="00946593">
        <w:rPr>
          <w:sz w:val="28"/>
          <w:szCs w:val="28"/>
        </w:rPr>
        <w:t xml:space="preserve">relevant </w:t>
      </w:r>
      <w:r w:rsidRPr="00D705FF">
        <w:rPr>
          <w:sz w:val="28"/>
          <w:szCs w:val="28"/>
        </w:rPr>
        <w:t xml:space="preserve">legislation. </w:t>
      </w:r>
    </w:p>
    <w:p w:rsidR="00D27B1F" w:rsidRPr="00486413" w:rsidRDefault="00D27B1F" w:rsidP="00D27B1F">
      <w:pPr>
        <w:pStyle w:val="Default"/>
        <w:numPr>
          <w:ilvl w:val="0"/>
          <w:numId w:val="28"/>
        </w:numPr>
        <w:rPr>
          <w:sz w:val="28"/>
          <w:szCs w:val="28"/>
        </w:rPr>
      </w:pPr>
      <w:r w:rsidRPr="00486413">
        <w:rPr>
          <w:sz w:val="28"/>
          <w:szCs w:val="28"/>
        </w:rPr>
        <w:lastRenderedPageBreak/>
        <w:t xml:space="preserve">Establishing, implementing and maintaining policies for the effective management of information. </w:t>
      </w:r>
    </w:p>
    <w:p w:rsidR="00D27B1F" w:rsidRPr="00486413" w:rsidRDefault="00D27B1F" w:rsidP="00D27B1F">
      <w:pPr>
        <w:pStyle w:val="Default"/>
        <w:numPr>
          <w:ilvl w:val="0"/>
          <w:numId w:val="30"/>
        </w:numPr>
        <w:rPr>
          <w:sz w:val="28"/>
          <w:szCs w:val="28"/>
        </w:rPr>
      </w:pPr>
      <w:r w:rsidRPr="00486413">
        <w:rPr>
          <w:sz w:val="28"/>
          <w:szCs w:val="28"/>
        </w:rPr>
        <w:t xml:space="preserve">Ensuring a consistent approach within the </w:t>
      </w:r>
      <w:r>
        <w:rPr>
          <w:sz w:val="28"/>
          <w:szCs w:val="28"/>
        </w:rPr>
        <w:t>PHA</w:t>
      </w:r>
      <w:r w:rsidRPr="00486413">
        <w:rPr>
          <w:sz w:val="28"/>
          <w:szCs w:val="28"/>
        </w:rPr>
        <w:t xml:space="preserve"> with regard to </w:t>
      </w:r>
      <w:r>
        <w:rPr>
          <w:sz w:val="28"/>
          <w:szCs w:val="28"/>
        </w:rPr>
        <w:t>i</w:t>
      </w:r>
      <w:r w:rsidRPr="00486413">
        <w:rPr>
          <w:sz w:val="28"/>
          <w:szCs w:val="28"/>
        </w:rPr>
        <w:t xml:space="preserve">nformation management. </w:t>
      </w:r>
    </w:p>
    <w:p w:rsidR="00D27B1F" w:rsidRPr="00486413" w:rsidRDefault="00946593" w:rsidP="00D27B1F">
      <w:pPr>
        <w:pStyle w:val="Default"/>
        <w:numPr>
          <w:ilvl w:val="0"/>
          <w:numId w:val="30"/>
        </w:numPr>
        <w:rPr>
          <w:sz w:val="28"/>
          <w:szCs w:val="28"/>
        </w:rPr>
      </w:pPr>
      <w:r>
        <w:rPr>
          <w:sz w:val="28"/>
          <w:szCs w:val="28"/>
        </w:rPr>
        <w:t>Ensuring</w:t>
      </w:r>
      <w:r w:rsidR="00D27B1F" w:rsidRPr="00486413">
        <w:rPr>
          <w:sz w:val="28"/>
          <w:szCs w:val="28"/>
        </w:rPr>
        <w:t xml:space="preserve"> an appropriate balance between openness and confidentiality in the management and use of information. </w:t>
      </w:r>
    </w:p>
    <w:p w:rsidR="00D27B1F" w:rsidRPr="00D705FF" w:rsidRDefault="00D27B1F" w:rsidP="00D27B1F">
      <w:pPr>
        <w:pStyle w:val="Default"/>
        <w:numPr>
          <w:ilvl w:val="0"/>
          <w:numId w:val="30"/>
        </w:numPr>
        <w:rPr>
          <w:sz w:val="28"/>
          <w:szCs w:val="28"/>
        </w:rPr>
      </w:pPr>
      <w:r w:rsidRPr="00D705FF">
        <w:rPr>
          <w:sz w:val="28"/>
          <w:szCs w:val="28"/>
        </w:rPr>
        <w:t xml:space="preserve">Ensuring all </w:t>
      </w:r>
      <w:r w:rsidR="00D5579B">
        <w:rPr>
          <w:sz w:val="28"/>
          <w:szCs w:val="28"/>
        </w:rPr>
        <w:t>PHA</w:t>
      </w:r>
      <w:r>
        <w:rPr>
          <w:sz w:val="28"/>
          <w:szCs w:val="28"/>
        </w:rPr>
        <w:t xml:space="preserve"> </w:t>
      </w:r>
      <w:r w:rsidRPr="00D705FF">
        <w:rPr>
          <w:sz w:val="28"/>
          <w:szCs w:val="28"/>
        </w:rPr>
        <w:t xml:space="preserve">staff follow and promote best practice. </w:t>
      </w:r>
    </w:p>
    <w:p w:rsidR="00D27B1F" w:rsidRPr="00D705FF" w:rsidRDefault="00D27B1F" w:rsidP="00D27B1F">
      <w:pPr>
        <w:pStyle w:val="Default"/>
        <w:numPr>
          <w:ilvl w:val="0"/>
          <w:numId w:val="30"/>
        </w:numPr>
        <w:jc w:val="both"/>
        <w:rPr>
          <w:sz w:val="28"/>
          <w:szCs w:val="28"/>
        </w:rPr>
      </w:pPr>
      <w:r w:rsidRPr="00D705FF">
        <w:rPr>
          <w:sz w:val="28"/>
          <w:szCs w:val="28"/>
        </w:rPr>
        <w:t>Developing an Information Go</w:t>
      </w:r>
      <w:r>
        <w:rPr>
          <w:sz w:val="28"/>
          <w:szCs w:val="28"/>
        </w:rPr>
        <w:t xml:space="preserve">vernance culture throughout the </w:t>
      </w:r>
      <w:r w:rsidR="00D5579B">
        <w:rPr>
          <w:sz w:val="28"/>
          <w:szCs w:val="28"/>
        </w:rPr>
        <w:t>PHA</w:t>
      </w:r>
      <w:r w:rsidRPr="00D705FF">
        <w:rPr>
          <w:sz w:val="28"/>
          <w:szCs w:val="28"/>
        </w:rPr>
        <w:t xml:space="preserve">. </w:t>
      </w:r>
    </w:p>
    <w:p w:rsidR="00D27B1F" w:rsidRPr="00D705FF" w:rsidRDefault="00D27B1F" w:rsidP="00D27B1F">
      <w:pPr>
        <w:pStyle w:val="Default"/>
        <w:numPr>
          <w:ilvl w:val="0"/>
          <w:numId w:val="30"/>
        </w:numPr>
        <w:jc w:val="both"/>
        <w:rPr>
          <w:sz w:val="28"/>
          <w:szCs w:val="28"/>
        </w:rPr>
      </w:pPr>
      <w:r w:rsidRPr="00D705FF">
        <w:rPr>
          <w:sz w:val="28"/>
          <w:szCs w:val="28"/>
        </w:rPr>
        <w:t xml:space="preserve">Minimising the risk of </w:t>
      </w:r>
      <w:r w:rsidR="00946593">
        <w:rPr>
          <w:sz w:val="28"/>
          <w:szCs w:val="28"/>
        </w:rPr>
        <w:t xml:space="preserve">inappropriate use or </w:t>
      </w:r>
      <w:r w:rsidRPr="00D705FF">
        <w:rPr>
          <w:sz w:val="28"/>
          <w:szCs w:val="28"/>
        </w:rPr>
        <w:t xml:space="preserve">breaches of personal data. </w:t>
      </w:r>
    </w:p>
    <w:p w:rsidR="003A45C6" w:rsidRDefault="003A45C6" w:rsidP="00946593">
      <w:pPr>
        <w:pStyle w:val="Default"/>
        <w:numPr>
          <w:ilvl w:val="0"/>
          <w:numId w:val="30"/>
        </w:numPr>
        <w:rPr>
          <w:sz w:val="28"/>
          <w:szCs w:val="28"/>
        </w:rPr>
      </w:pPr>
      <w:r>
        <w:rPr>
          <w:sz w:val="28"/>
          <w:szCs w:val="28"/>
        </w:rPr>
        <w:t>Ensuring that information risk is managed</w:t>
      </w:r>
    </w:p>
    <w:p w:rsidR="00946593" w:rsidRPr="00486413" w:rsidRDefault="00946593" w:rsidP="00946593">
      <w:pPr>
        <w:pStyle w:val="Default"/>
        <w:numPr>
          <w:ilvl w:val="0"/>
          <w:numId w:val="30"/>
        </w:numPr>
        <w:rPr>
          <w:sz w:val="28"/>
          <w:szCs w:val="28"/>
        </w:rPr>
      </w:pPr>
      <w:r w:rsidRPr="00486413">
        <w:rPr>
          <w:sz w:val="28"/>
          <w:szCs w:val="28"/>
        </w:rPr>
        <w:t>Ensuring maintenance or year on year improvement in line with DHSSPS guidance and models of best practice.</w:t>
      </w:r>
    </w:p>
    <w:bookmarkEnd w:id="2"/>
    <w:p w:rsidR="000938D7" w:rsidRPr="00A23218" w:rsidRDefault="000938D7" w:rsidP="00A23218">
      <w:pPr>
        <w:pStyle w:val="Default"/>
        <w:rPr>
          <w:b/>
          <w:sz w:val="28"/>
          <w:szCs w:val="28"/>
        </w:rPr>
      </w:pPr>
    </w:p>
    <w:p w:rsidR="00A23218" w:rsidRPr="00063E0E" w:rsidRDefault="00A23218" w:rsidP="00A23218">
      <w:pPr>
        <w:pStyle w:val="Default"/>
        <w:rPr>
          <w:sz w:val="28"/>
          <w:szCs w:val="28"/>
        </w:rPr>
      </w:pPr>
    </w:p>
    <w:p w:rsidR="00D705FF" w:rsidRDefault="00477368" w:rsidP="00336F90">
      <w:pPr>
        <w:pStyle w:val="Heading2"/>
        <w:rPr>
          <w:sz w:val="28"/>
          <w:szCs w:val="28"/>
        </w:rPr>
      </w:pPr>
      <w:bookmarkStart w:id="5" w:name="_Toc313372717"/>
      <w:r>
        <w:rPr>
          <w:sz w:val="28"/>
          <w:szCs w:val="28"/>
        </w:rPr>
        <w:t>8</w:t>
      </w:r>
      <w:r w:rsidR="00D5579B">
        <w:rPr>
          <w:sz w:val="28"/>
          <w:szCs w:val="28"/>
        </w:rPr>
        <w:t>.</w:t>
      </w:r>
      <w:r>
        <w:rPr>
          <w:sz w:val="28"/>
          <w:szCs w:val="28"/>
        </w:rPr>
        <w:t>0</w:t>
      </w:r>
      <w:r w:rsidR="00A23218" w:rsidRPr="00D5579B">
        <w:rPr>
          <w:sz w:val="28"/>
          <w:szCs w:val="28"/>
        </w:rPr>
        <w:tab/>
        <w:t xml:space="preserve">Roles, </w:t>
      </w:r>
      <w:r w:rsidR="003619A4" w:rsidRPr="00D5579B">
        <w:rPr>
          <w:sz w:val="28"/>
          <w:szCs w:val="28"/>
        </w:rPr>
        <w:t>Responsibilities</w:t>
      </w:r>
      <w:r w:rsidR="00A23218" w:rsidRPr="00D5579B">
        <w:rPr>
          <w:sz w:val="28"/>
          <w:szCs w:val="28"/>
        </w:rPr>
        <w:t xml:space="preserve"> and Reporting Arrang</w:t>
      </w:r>
      <w:r w:rsidR="003619A4" w:rsidRPr="00D5579B">
        <w:rPr>
          <w:sz w:val="28"/>
          <w:szCs w:val="28"/>
        </w:rPr>
        <w:t>e</w:t>
      </w:r>
      <w:r w:rsidR="00A23218" w:rsidRPr="00D5579B">
        <w:rPr>
          <w:sz w:val="28"/>
          <w:szCs w:val="28"/>
        </w:rPr>
        <w:t>ments</w:t>
      </w:r>
      <w:bookmarkEnd w:id="5"/>
    </w:p>
    <w:p w:rsidR="00477368" w:rsidRPr="00477368" w:rsidRDefault="00477368" w:rsidP="00477368"/>
    <w:p w:rsidR="00477368" w:rsidRPr="00477368" w:rsidRDefault="00477368" w:rsidP="00477368">
      <w:pPr>
        <w:numPr>
          <w:ilvl w:val="0"/>
          <w:numId w:val="20"/>
        </w:numPr>
        <w:spacing w:after="0" w:line="240" w:lineRule="auto"/>
        <w:jc w:val="both"/>
        <w:rPr>
          <w:color w:val="000000" w:themeColor="text1"/>
          <w:sz w:val="28"/>
          <w:szCs w:val="28"/>
        </w:rPr>
      </w:pPr>
      <w:r w:rsidRPr="00477368">
        <w:rPr>
          <w:b/>
          <w:color w:val="000000" w:themeColor="text1"/>
          <w:sz w:val="28"/>
          <w:szCs w:val="28"/>
        </w:rPr>
        <w:t>All Staff</w:t>
      </w:r>
      <w:r w:rsidRPr="00477368">
        <w:rPr>
          <w:color w:val="000000" w:themeColor="text1"/>
          <w:sz w:val="28"/>
          <w:szCs w:val="28"/>
        </w:rPr>
        <w:t xml:space="preserve"> - All staff have a responsibility to comply with this Strategy and all information governance policies and procedures.</w:t>
      </w:r>
    </w:p>
    <w:p w:rsidR="003619A4" w:rsidRPr="003619A4" w:rsidRDefault="003619A4" w:rsidP="00A23218">
      <w:pPr>
        <w:pStyle w:val="Default"/>
        <w:rPr>
          <w:b/>
          <w:sz w:val="28"/>
          <w:szCs w:val="28"/>
        </w:rPr>
      </w:pPr>
    </w:p>
    <w:p w:rsidR="003A45C6" w:rsidRPr="00477368" w:rsidRDefault="003A45C6" w:rsidP="003A45C6">
      <w:pPr>
        <w:pStyle w:val="ListParagraph"/>
        <w:numPr>
          <w:ilvl w:val="0"/>
          <w:numId w:val="20"/>
        </w:numPr>
        <w:autoSpaceDE w:val="0"/>
        <w:autoSpaceDN w:val="0"/>
        <w:adjustRightInd w:val="0"/>
        <w:spacing w:after="0" w:line="240" w:lineRule="auto"/>
        <w:rPr>
          <w:rFonts w:ascii="ArialMT" w:hAnsi="ArialMT" w:cs="ArialMT"/>
          <w:b/>
          <w:sz w:val="28"/>
          <w:szCs w:val="28"/>
          <w:lang w:bidi="ar-SA"/>
        </w:rPr>
      </w:pPr>
      <w:r w:rsidRPr="00D5579B">
        <w:rPr>
          <w:b/>
          <w:sz w:val="28"/>
          <w:szCs w:val="28"/>
        </w:rPr>
        <w:t xml:space="preserve">Chief Executive – </w:t>
      </w:r>
      <w:r>
        <w:rPr>
          <w:sz w:val="28"/>
          <w:szCs w:val="28"/>
        </w:rPr>
        <w:t>The Chief Executive, as Accounting Officer, has responsibility for ensuring that the PHA complies with its statutory obligations and DHSSPS directives.</w:t>
      </w:r>
    </w:p>
    <w:p w:rsidR="00477368" w:rsidRPr="00477368" w:rsidRDefault="00477368" w:rsidP="00477368">
      <w:pPr>
        <w:autoSpaceDE w:val="0"/>
        <w:autoSpaceDN w:val="0"/>
        <w:adjustRightInd w:val="0"/>
        <w:spacing w:after="0" w:line="240" w:lineRule="auto"/>
        <w:rPr>
          <w:rFonts w:ascii="ArialMT" w:hAnsi="ArialMT" w:cs="ArialMT"/>
          <w:b/>
          <w:sz w:val="28"/>
          <w:szCs w:val="28"/>
          <w:lang w:bidi="ar-SA"/>
        </w:rPr>
      </w:pPr>
    </w:p>
    <w:p w:rsidR="00477368" w:rsidRDefault="00477368" w:rsidP="00477368">
      <w:pPr>
        <w:pStyle w:val="BodyTextIndent"/>
        <w:numPr>
          <w:ilvl w:val="0"/>
          <w:numId w:val="20"/>
        </w:numPr>
        <w:spacing w:after="0" w:line="240" w:lineRule="auto"/>
        <w:jc w:val="both"/>
        <w:rPr>
          <w:rFonts w:asciiTheme="minorHAnsi" w:hAnsiTheme="minorHAnsi"/>
          <w:sz w:val="28"/>
          <w:szCs w:val="28"/>
        </w:rPr>
      </w:pPr>
      <w:r w:rsidRPr="00A23218">
        <w:rPr>
          <w:rFonts w:asciiTheme="minorHAnsi" w:hAnsiTheme="minorHAnsi"/>
          <w:b/>
          <w:sz w:val="28"/>
          <w:szCs w:val="28"/>
        </w:rPr>
        <w:t>Senior Information Risk Owner</w:t>
      </w:r>
      <w:r>
        <w:rPr>
          <w:rFonts w:asciiTheme="minorHAnsi" w:hAnsiTheme="minorHAnsi"/>
          <w:b/>
          <w:sz w:val="28"/>
          <w:szCs w:val="28"/>
        </w:rPr>
        <w:t xml:space="preserve"> (SIRO)</w:t>
      </w:r>
      <w:r w:rsidRPr="00A23218">
        <w:rPr>
          <w:rFonts w:asciiTheme="minorHAnsi" w:hAnsiTheme="minorHAnsi"/>
          <w:b/>
          <w:sz w:val="28"/>
          <w:szCs w:val="28"/>
        </w:rPr>
        <w:t xml:space="preserve"> -</w:t>
      </w:r>
      <w:r w:rsidRPr="00A23218">
        <w:rPr>
          <w:rFonts w:asciiTheme="minorHAnsi" w:hAnsiTheme="minorHAnsi"/>
          <w:sz w:val="28"/>
          <w:szCs w:val="28"/>
        </w:rPr>
        <w:t xml:space="preserve"> The SIRO</w:t>
      </w:r>
      <w:r>
        <w:rPr>
          <w:rFonts w:asciiTheme="minorHAnsi" w:hAnsiTheme="minorHAnsi"/>
          <w:sz w:val="28"/>
          <w:szCs w:val="28"/>
        </w:rPr>
        <w:t xml:space="preserve"> (Director of Operations)</w:t>
      </w:r>
      <w:r w:rsidRPr="00A23218">
        <w:rPr>
          <w:rFonts w:asciiTheme="minorHAnsi" w:hAnsiTheme="minorHAnsi"/>
          <w:sz w:val="28"/>
          <w:szCs w:val="28"/>
        </w:rPr>
        <w:t xml:space="preserve"> is the focus for the management of information risk at </w:t>
      </w:r>
      <w:r>
        <w:rPr>
          <w:rFonts w:asciiTheme="minorHAnsi" w:hAnsiTheme="minorHAnsi"/>
          <w:sz w:val="28"/>
          <w:szCs w:val="28"/>
        </w:rPr>
        <w:t>b</w:t>
      </w:r>
      <w:r w:rsidRPr="00A23218">
        <w:rPr>
          <w:rFonts w:asciiTheme="minorHAnsi" w:hAnsiTheme="minorHAnsi"/>
          <w:sz w:val="28"/>
          <w:szCs w:val="28"/>
        </w:rPr>
        <w:t>oard level. The SIRO will advise the Accounting Officer on the Information Risk aspect of the Statement of Internal Control and will own the overall information risk and risk assessment process.</w:t>
      </w:r>
    </w:p>
    <w:p w:rsidR="00CE28CA" w:rsidRDefault="00CE28CA" w:rsidP="00CE28CA">
      <w:pPr>
        <w:pStyle w:val="BodyTextIndent"/>
        <w:spacing w:after="0" w:line="240" w:lineRule="auto"/>
        <w:ind w:left="1080"/>
        <w:jc w:val="both"/>
        <w:rPr>
          <w:rFonts w:asciiTheme="minorHAnsi" w:hAnsiTheme="minorHAnsi"/>
          <w:sz w:val="28"/>
          <w:szCs w:val="28"/>
        </w:rPr>
      </w:pPr>
    </w:p>
    <w:p w:rsidR="00477368" w:rsidRDefault="00477368" w:rsidP="00477368">
      <w:pPr>
        <w:pStyle w:val="BodyTextIndent"/>
        <w:numPr>
          <w:ilvl w:val="0"/>
          <w:numId w:val="20"/>
        </w:numPr>
        <w:spacing w:after="0" w:line="240" w:lineRule="auto"/>
        <w:jc w:val="both"/>
        <w:rPr>
          <w:rFonts w:asciiTheme="minorHAnsi" w:hAnsiTheme="minorHAnsi"/>
          <w:sz w:val="28"/>
          <w:szCs w:val="28"/>
        </w:rPr>
      </w:pPr>
      <w:r w:rsidRPr="003A6E8E">
        <w:rPr>
          <w:rFonts w:asciiTheme="minorHAnsi" w:hAnsiTheme="minorHAnsi"/>
          <w:b/>
          <w:sz w:val="28"/>
          <w:szCs w:val="28"/>
        </w:rPr>
        <w:t>Assistant Director Planning and Operational Services (AD P&amp;OS)</w:t>
      </w:r>
      <w:r>
        <w:rPr>
          <w:rFonts w:asciiTheme="minorHAnsi" w:hAnsiTheme="minorHAnsi"/>
          <w:sz w:val="28"/>
          <w:szCs w:val="28"/>
        </w:rPr>
        <w:t>- The AD P&amp;OS has responsibility delegated from the SIRO for ensuring that effective systems and processes are in place to address the information governance agenda.</w:t>
      </w:r>
    </w:p>
    <w:p w:rsidR="00CE28CA" w:rsidRDefault="00CE28CA" w:rsidP="00CE28CA">
      <w:pPr>
        <w:pStyle w:val="BodyTextIndent"/>
        <w:spacing w:after="0" w:line="240" w:lineRule="auto"/>
        <w:ind w:left="0"/>
        <w:jc w:val="both"/>
        <w:rPr>
          <w:rFonts w:asciiTheme="minorHAnsi" w:hAnsiTheme="minorHAnsi"/>
          <w:sz w:val="28"/>
          <w:szCs w:val="28"/>
        </w:rPr>
      </w:pPr>
    </w:p>
    <w:p w:rsidR="00CE28CA" w:rsidRDefault="00CE28CA" w:rsidP="00CE28CA">
      <w:pPr>
        <w:numPr>
          <w:ilvl w:val="0"/>
          <w:numId w:val="20"/>
        </w:numPr>
        <w:spacing w:after="0" w:line="240" w:lineRule="auto"/>
        <w:jc w:val="both"/>
        <w:rPr>
          <w:sz w:val="28"/>
          <w:szCs w:val="28"/>
        </w:rPr>
      </w:pPr>
      <w:r w:rsidRPr="003619A4">
        <w:rPr>
          <w:b/>
          <w:sz w:val="28"/>
          <w:szCs w:val="28"/>
        </w:rPr>
        <w:t xml:space="preserve">Governance Manager - </w:t>
      </w:r>
      <w:r w:rsidRPr="003619A4">
        <w:rPr>
          <w:sz w:val="28"/>
          <w:szCs w:val="28"/>
        </w:rPr>
        <w:t xml:space="preserve">The Governance Manager is operationally responsible for the day to day implementation of all aspects of Information Governance. </w:t>
      </w:r>
    </w:p>
    <w:p w:rsidR="00CE28CA" w:rsidRDefault="00CE28CA" w:rsidP="00CE28CA">
      <w:pPr>
        <w:spacing w:after="0" w:line="240" w:lineRule="auto"/>
        <w:jc w:val="both"/>
        <w:rPr>
          <w:sz w:val="28"/>
          <w:szCs w:val="28"/>
        </w:rPr>
      </w:pPr>
    </w:p>
    <w:p w:rsidR="00CE28CA" w:rsidRDefault="00CE28CA" w:rsidP="00DE1920">
      <w:pPr>
        <w:pStyle w:val="ListParagraph"/>
        <w:numPr>
          <w:ilvl w:val="0"/>
          <w:numId w:val="20"/>
        </w:numPr>
        <w:rPr>
          <w:sz w:val="28"/>
          <w:szCs w:val="28"/>
        </w:rPr>
      </w:pPr>
      <w:r w:rsidRPr="00DE1920">
        <w:rPr>
          <w:b/>
          <w:color w:val="000000" w:themeColor="text1"/>
          <w:sz w:val="28"/>
          <w:szCs w:val="28"/>
        </w:rPr>
        <w:lastRenderedPageBreak/>
        <w:t>The Personal Data Guardian (PDG)</w:t>
      </w:r>
      <w:r w:rsidRPr="00DE1920">
        <w:rPr>
          <w:color w:val="000000" w:themeColor="text1"/>
          <w:sz w:val="28"/>
          <w:szCs w:val="28"/>
        </w:rPr>
        <w:t xml:space="preserve"> </w:t>
      </w:r>
      <w:r w:rsidRPr="00DE1920">
        <w:rPr>
          <w:i/>
          <w:color w:val="000000" w:themeColor="text1"/>
          <w:sz w:val="28"/>
          <w:szCs w:val="28"/>
        </w:rPr>
        <w:t xml:space="preserve">- </w:t>
      </w:r>
      <w:r w:rsidRPr="00DE1920">
        <w:rPr>
          <w:color w:val="000000" w:themeColor="text1"/>
          <w:sz w:val="28"/>
          <w:szCs w:val="28"/>
        </w:rPr>
        <w:t>The PDG (Director of Public Health/Medical Director) has responsibility for ensuring that the PHA processes satisfy the highest practical standards for handling personal data.  The PDG is</w:t>
      </w:r>
      <w:r w:rsidR="002F11C3" w:rsidRPr="00DE1920">
        <w:rPr>
          <w:color w:val="000000" w:themeColor="text1"/>
          <w:sz w:val="28"/>
          <w:szCs w:val="28"/>
        </w:rPr>
        <w:t xml:space="preserve"> the ‘conscience’ of the organis</w:t>
      </w:r>
      <w:r w:rsidRPr="00DE1920">
        <w:rPr>
          <w:color w:val="000000" w:themeColor="text1"/>
          <w:sz w:val="28"/>
          <w:szCs w:val="28"/>
        </w:rPr>
        <w:t>ation in respect of patient information</w:t>
      </w:r>
      <w:r w:rsidR="00DE1920" w:rsidRPr="00DE1920">
        <w:rPr>
          <w:color w:val="365F91"/>
          <w:sz w:val="24"/>
          <w:szCs w:val="24"/>
        </w:rPr>
        <w:t xml:space="preserve">, </w:t>
      </w:r>
      <w:r w:rsidR="00DE1920" w:rsidRPr="00DE1920">
        <w:rPr>
          <w:sz w:val="28"/>
          <w:szCs w:val="28"/>
        </w:rPr>
        <w:t>and will also promote a culture that respects and protects personal data.  The PDG works closely with the SIRO and Information Asset Owners where appropriate, especially where information risk reviews are conducted for assets which comprise or contain patient/service user information.</w:t>
      </w:r>
    </w:p>
    <w:p w:rsidR="00DE1920" w:rsidRPr="00DE1920" w:rsidRDefault="00DE1920" w:rsidP="00DE1920">
      <w:pPr>
        <w:pStyle w:val="ListParagraph"/>
        <w:spacing w:after="0"/>
        <w:rPr>
          <w:sz w:val="28"/>
          <w:szCs w:val="28"/>
        </w:rPr>
      </w:pPr>
    </w:p>
    <w:p w:rsidR="00CE28CA" w:rsidRDefault="00CE28CA" w:rsidP="00CE28CA">
      <w:pPr>
        <w:numPr>
          <w:ilvl w:val="0"/>
          <w:numId w:val="20"/>
        </w:numPr>
        <w:spacing w:after="0" w:line="240" w:lineRule="auto"/>
        <w:jc w:val="both"/>
        <w:rPr>
          <w:sz w:val="28"/>
          <w:szCs w:val="28"/>
        </w:rPr>
      </w:pPr>
      <w:r w:rsidRPr="008570A2">
        <w:rPr>
          <w:b/>
          <w:sz w:val="28"/>
          <w:szCs w:val="28"/>
        </w:rPr>
        <w:t>Information Asset Owners (IAO’s)</w:t>
      </w:r>
      <w:r w:rsidRPr="008570A2">
        <w:rPr>
          <w:sz w:val="28"/>
          <w:szCs w:val="28"/>
        </w:rPr>
        <w:t xml:space="preserve"> - The IAO’s primary role will be to manage and address risks associated with the information assets within their </w:t>
      </w:r>
      <w:r>
        <w:rPr>
          <w:sz w:val="28"/>
          <w:szCs w:val="28"/>
        </w:rPr>
        <w:t>function</w:t>
      </w:r>
      <w:r w:rsidRPr="008570A2">
        <w:rPr>
          <w:sz w:val="28"/>
          <w:szCs w:val="28"/>
        </w:rPr>
        <w:t xml:space="preserve"> and to provide assurance to the SIRO on the management of those assets. </w:t>
      </w:r>
      <w:r>
        <w:rPr>
          <w:sz w:val="28"/>
          <w:szCs w:val="28"/>
        </w:rPr>
        <w:t>Each PHA Assistant Director is the IAO for their function</w:t>
      </w:r>
      <w:r w:rsidRPr="008570A2">
        <w:rPr>
          <w:sz w:val="28"/>
          <w:szCs w:val="28"/>
        </w:rPr>
        <w:t xml:space="preserve"> and also sit on the Information Governance Steering Group.</w:t>
      </w:r>
    </w:p>
    <w:p w:rsidR="00CE28CA" w:rsidRPr="00CE28CA" w:rsidRDefault="00CE28CA" w:rsidP="00CE28CA">
      <w:pPr>
        <w:spacing w:after="0" w:line="240" w:lineRule="auto"/>
        <w:ind w:left="1080"/>
        <w:jc w:val="both"/>
        <w:rPr>
          <w:sz w:val="28"/>
          <w:szCs w:val="28"/>
        </w:rPr>
      </w:pPr>
    </w:p>
    <w:p w:rsidR="00CE28CA" w:rsidRPr="00CE28CA" w:rsidRDefault="00CE28CA" w:rsidP="00CE28CA">
      <w:pPr>
        <w:numPr>
          <w:ilvl w:val="0"/>
          <w:numId w:val="20"/>
        </w:numPr>
        <w:spacing w:after="0" w:line="240" w:lineRule="auto"/>
        <w:jc w:val="both"/>
        <w:rPr>
          <w:sz w:val="28"/>
          <w:szCs w:val="28"/>
        </w:rPr>
      </w:pPr>
      <w:r w:rsidRPr="003A45C6">
        <w:rPr>
          <w:b/>
          <w:sz w:val="28"/>
          <w:szCs w:val="28"/>
        </w:rPr>
        <w:t xml:space="preserve">Information Asset Assistants (IAA’s) </w:t>
      </w:r>
      <w:r>
        <w:rPr>
          <w:sz w:val="28"/>
          <w:szCs w:val="28"/>
        </w:rPr>
        <w:t>– IAAs may be identified in each function to support the IAO.</w:t>
      </w:r>
    </w:p>
    <w:p w:rsidR="00CE28CA" w:rsidRDefault="00CE28CA" w:rsidP="00CE28CA">
      <w:pPr>
        <w:spacing w:after="0" w:line="240" w:lineRule="auto"/>
        <w:jc w:val="both"/>
        <w:rPr>
          <w:sz w:val="28"/>
          <w:szCs w:val="28"/>
        </w:rPr>
      </w:pPr>
    </w:p>
    <w:p w:rsidR="00A23218" w:rsidRPr="008570A2" w:rsidRDefault="00A23218" w:rsidP="00A23218">
      <w:pPr>
        <w:numPr>
          <w:ilvl w:val="0"/>
          <w:numId w:val="20"/>
        </w:numPr>
        <w:spacing w:after="0" w:line="240" w:lineRule="auto"/>
        <w:rPr>
          <w:sz w:val="28"/>
          <w:szCs w:val="28"/>
        </w:rPr>
      </w:pPr>
      <w:r w:rsidRPr="008570A2">
        <w:rPr>
          <w:b/>
          <w:sz w:val="28"/>
          <w:szCs w:val="28"/>
        </w:rPr>
        <w:t>Information Governance Steering Group (IGSG)</w:t>
      </w:r>
      <w:r w:rsidRPr="008570A2">
        <w:rPr>
          <w:sz w:val="28"/>
          <w:szCs w:val="28"/>
        </w:rPr>
        <w:t xml:space="preserve"> -</w:t>
      </w:r>
      <w:r w:rsidR="00CE28CA">
        <w:rPr>
          <w:sz w:val="28"/>
          <w:szCs w:val="28"/>
        </w:rPr>
        <w:t xml:space="preserve"> </w:t>
      </w:r>
      <w:r w:rsidRPr="008570A2">
        <w:rPr>
          <w:sz w:val="28"/>
          <w:szCs w:val="28"/>
        </w:rPr>
        <w:t xml:space="preserve">Consisting of representatives from all </w:t>
      </w:r>
      <w:r w:rsidR="003619A4">
        <w:rPr>
          <w:sz w:val="28"/>
          <w:szCs w:val="28"/>
        </w:rPr>
        <w:t>PHA</w:t>
      </w:r>
      <w:r w:rsidRPr="008570A2">
        <w:rPr>
          <w:sz w:val="28"/>
          <w:szCs w:val="28"/>
        </w:rPr>
        <w:t xml:space="preserve"> Directorates the primary function of the IGSG will be to lead the </w:t>
      </w:r>
      <w:r w:rsidR="00173AFE">
        <w:rPr>
          <w:sz w:val="28"/>
          <w:szCs w:val="28"/>
        </w:rPr>
        <w:t xml:space="preserve">development and implementation </w:t>
      </w:r>
      <w:r w:rsidRPr="008570A2">
        <w:rPr>
          <w:sz w:val="28"/>
          <w:szCs w:val="28"/>
        </w:rPr>
        <w:t xml:space="preserve">of the Information Governance framework across the organisation. The Group will be chaired by the SIRO and will meet on a </w:t>
      </w:r>
      <w:r w:rsidR="00173AFE">
        <w:rPr>
          <w:sz w:val="28"/>
          <w:szCs w:val="28"/>
        </w:rPr>
        <w:t>quarterly</w:t>
      </w:r>
      <w:r w:rsidRPr="008570A2">
        <w:rPr>
          <w:sz w:val="28"/>
          <w:szCs w:val="28"/>
        </w:rPr>
        <w:t xml:space="preserve"> basis.</w:t>
      </w:r>
    </w:p>
    <w:p w:rsidR="00A23218" w:rsidRPr="008570A2" w:rsidRDefault="00A23218" w:rsidP="00A23218">
      <w:pPr>
        <w:spacing w:after="0" w:line="240" w:lineRule="auto"/>
        <w:ind w:left="1276" w:hanging="425"/>
        <w:rPr>
          <w:sz w:val="28"/>
          <w:szCs w:val="28"/>
        </w:rPr>
      </w:pPr>
    </w:p>
    <w:p w:rsidR="00A23218" w:rsidRDefault="00A23218" w:rsidP="00A23218">
      <w:pPr>
        <w:numPr>
          <w:ilvl w:val="0"/>
          <w:numId w:val="20"/>
        </w:numPr>
        <w:spacing w:after="0" w:line="240" w:lineRule="auto"/>
        <w:jc w:val="both"/>
        <w:rPr>
          <w:sz w:val="28"/>
          <w:szCs w:val="28"/>
        </w:rPr>
      </w:pPr>
      <w:r w:rsidRPr="008570A2">
        <w:rPr>
          <w:b/>
          <w:sz w:val="28"/>
          <w:szCs w:val="28"/>
        </w:rPr>
        <w:t xml:space="preserve">Records Management Working Group (RMWG) </w:t>
      </w:r>
      <w:r w:rsidRPr="008570A2">
        <w:rPr>
          <w:sz w:val="28"/>
          <w:szCs w:val="28"/>
        </w:rPr>
        <w:t xml:space="preserve">– Chaired by the </w:t>
      </w:r>
      <w:r w:rsidR="003619A4">
        <w:rPr>
          <w:sz w:val="28"/>
          <w:szCs w:val="28"/>
        </w:rPr>
        <w:t xml:space="preserve">Assistant Director of </w:t>
      </w:r>
      <w:r w:rsidR="00500883">
        <w:rPr>
          <w:sz w:val="28"/>
          <w:szCs w:val="28"/>
        </w:rPr>
        <w:t>Planning and Operational Services</w:t>
      </w:r>
      <w:r w:rsidRPr="008570A2">
        <w:rPr>
          <w:sz w:val="28"/>
          <w:szCs w:val="28"/>
        </w:rPr>
        <w:t xml:space="preserve"> this Group will address the Records Management function within the </w:t>
      </w:r>
      <w:r w:rsidR="003619A4">
        <w:rPr>
          <w:sz w:val="28"/>
          <w:szCs w:val="28"/>
        </w:rPr>
        <w:t>PHA</w:t>
      </w:r>
      <w:r w:rsidR="00500883">
        <w:rPr>
          <w:sz w:val="28"/>
          <w:szCs w:val="28"/>
        </w:rPr>
        <w:t xml:space="preserve"> developing and</w:t>
      </w:r>
      <w:r w:rsidRPr="008570A2">
        <w:rPr>
          <w:sz w:val="28"/>
          <w:szCs w:val="28"/>
        </w:rPr>
        <w:t xml:space="preserve"> implementing an effective system across all offices. Membership consist</w:t>
      </w:r>
      <w:r w:rsidR="003619A4">
        <w:rPr>
          <w:sz w:val="28"/>
          <w:szCs w:val="28"/>
        </w:rPr>
        <w:t>s</w:t>
      </w:r>
      <w:r w:rsidRPr="008570A2">
        <w:rPr>
          <w:sz w:val="28"/>
          <w:szCs w:val="28"/>
        </w:rPr>
        <w:t xml:space="preserve"> of representatives from each Directorate. Members will in turn cascade progress across all teams within their Directorate. </w:t>
      </w:r>
      <w:r w:rsidR="00500883">
        <w:rPr>
          <w:sz w:val="28"/>
          <w:szCs w:val="28"/>
        </w:rPr>
        <w:t xml:space="preserve"> The RMWG reports to the IGSG.</w:t>
      </w:r>
    </w:p>
    <w:p w:rsidR="00CE28CA" w:rsidRPr="008570A2" w:rsidRDefault="00CE28CA" w:rsidP="00CE28CA">
      <w:pPr>
        <w:spacing w:after="0" w:line="240" w:lineRule="auto"/>
        <w:jc w:val="both"/>
        <w:rPr>
          <w:sz w:val="28"/>
          <w:szCs w:val="28"/>
        </w:rPr>
      </w:pPr>
    </w:p>
    <w:p w:rsidR="00DE1920" w:rsidRPr="00DE1920" w:rsidRDefault="00CE28CA" w:rsidP="00DE1920">
      <w:pPr>
        <w:pStyle w:val="ListParagraph"/>
        <w:numPr>
          <w:ilvl w:val="0"/>
          <w:numId w:val="20"/>
        </w:numPr>
        <w:rPr>
          <w:color w:val="365F91"/>
          <w:sz w:val="24"/>
          <w:szCs w:val="24"/>
        </w:rPr>
      </w:pPr>
      <w:r w:rsidRPr="00DE1920">
        <w:rPr>
          <w:b/>
          <w:sz w:val="28"/>
          <w:szCs w:val="28"/>
        </w:rPr>
        <w:t xml:space="preserve">PHA Agency Management Team - </w:t>
      </w:r>
      <w:r w:rsidRPr="00DE1920">
        <w:rPr>
          <w:sz w:val="28"/>
          <w:szCs w:val="28"/>
        </w:rPr>
        <w:t xml:space="preserve">AMT will receive updates on Information Governance matters on both a formal and informal basis via the Director of Operations who fulfils the role of Senior Information Risk Owner (SIRO) and Chair of the Information. </w:t>
      </w:r>
      <w:r w:rsidRPr="00DE1920">
        <w:rPr>
          <w:sz w:val="28"/>
          <w:szCs w:val="28"/>
        </w:rPr>
        <w:lastRenderedPageBreak/>
        <w:t xml:space="preserve">Governance Steering Group. </w:t>
      </w:r>
      <w:r w:rsidR="00DE1920" w:rsidRPr="00DE1920">
        <w:rPr>
          <w:sz w:val="28"/>
          <w:szCs w:val="28"/>
        </w:rPr>
        <w:t>The PDG will also report on matters relating to patient identifiable information where appropriate.</w:t>
      </w:r>
    </w:p>
    <w:p w:rsidR="00DE1920" w:rsidRPr="00DE1920" w:rsidRDefault="00DE1920" w:rsidP="00DE1920">
      <w:pPr>
        <w:pStyle w:val="ListParagraph"/>
        <w:spacing w:after="0"/>
        <w:rPr>
          <w:color w:val="365F91"/>
          <w:sz w:val="24"/>
          <w:szCs w:val="24"/>
        </w:rPr>
      </w:pPr>
    </w:p>
    <w:p w:rsidR="00CE28CA" w:rsidRDefault="00CE28CA" w:rsidP="00CE28CA">
      <w:pPr>
        <w:pStyle w:val="BodyTextIndent"/>
        <w:numPr>
          <w:ilvl w:val="0"/>
          <w:numId w:val="20"/>
        </w:numPr>
        <w:spacing w:after="0" w:line="240" w:lineRule="auto"/>
        <w:jc w:val="both"/>
        <w:rPr>
          <w:rFonts w:asciiTheme="minorHAnsi" w:hAnsiTheme="minorHAnsi"/>
          <w:sz w:val="28"/>
          <w:szCs w:val="28"/>
        </w:rPr>
      </w:pPr>
      <w:r w:rsidRPr="00A23218">
        <w:rPr>
          <w:rFonts w:asciiTheme="minorHAnsi" w:hAnsiTheme="minorHAnsi"/>
          <w:b/>
          <w:sz w:val="28"/>
          <w:szCs w:val="28"/>
        </w:rPr>
        <w:t>PHA Governance and Audit Committee</w:t>
      </w:r>
      <w:r>
        <w:rPr>
          <w:rFonts w:asciiTheme="minorHAnsi" w:hAnsiTheme="minorHAnsi"/>
          <w:b/>
          <w:sz w:val="28"/>
          <w:szCs w:val="28"/>
        </w:rPr>
        <w:t xml:space="preserve"> (GAC)</w:t>
      </w:r>
      <w:r w:rsidRPr="00A23218">
        <w:rPr>
          <w:rFonts w:asciiTheme="minorHAnsi" w:hAnsiTheme="minorHAnsi"/>
          <w:b/>
          <w:sz w:val="28"/>
          <w:szCs w:val="28"/>
        </w:rPr>
        <w:t xml:space="preserve"> </w:t>
      </w:r>
      <w:r>
        <w:rPr>
          <w:rFonts w:asciiTheme="minorHAnsi" w:hAnsiTheme="minorHAnsi"/>
          <w:b/>
          <w:sz w:val="28"/>
          <w:szCs w:val="28"/>
        </w:rPr>
        <w:t>–</w:t>
      </w:r>
      <w:r w:rsidRPr="00A23218">
        <w:rPr>
          <w:rFonts w:asciiTheme="minorHAnsi" w:hAnsiTheme="minorHAnsi"/>
          <w:b/>
          <w:sz w:val="28"/>
          <w:szCs w:val="28"/>
        </w:rPr>
        <w:t xml:space="preserve"> </w:t>
      </w:r>
      <w:r>
        <w:rPr>
          <w:rFonts w:asciiTheme="minorHAnsi" w:hAnsiTheme="minorHAnsi"/>
          <w:sz w:val="28"/>
          <w:szCs w:val="28"/>
        </w:rPr>
        <w:t>The GAC has</w:t>
      </w:r>
      <w:r w:rsidRPr="00A23218">
        <w:rPr>
          <w:rFonts w:asciiTheme="minorHAnsi" w:hAnsiTheme="minorHAnsi"/>
          <w:sz w:val="28"/>
          <w:szCs w:val="28"/>
        </w:rPr>
        <w:t xml:space="preserve"> responsibility</w:t>
      </w:r>
      <w:r>
        <w:rPr>
          <w:rFonts w:asciiTheme="minorHAnsi" w:hAnsiTheme="minorHAnsi"/>
          <w:sz w:val="28"/>
          <w:szCs w:val="28"/>
        </w:rPr>
        <w:t xml:space="preserve"> for providing the board with an independent and objective review of governance processes and an assurance on the adequacy and effectiveness of the system of internal control within the PHA.</w:t>
      </w:r>
      <w:r w:rsidRPr="00A23218">
        <w:rPr>
          <w:rFonts w:asciiTheme="minorHAnsi" w:hAnsiTheme="minorHAnsi"/>
          <w:sz w:val="28"/>
          <w:szCs w:val="28"/>
        </w:rPr>
        <w:t xml:space="preserve"> </w:t>
      </w:r>
      <w:r>
        <w:rPr>
          <w:rFonts w:asciiTheme="minorHAnsi" w:hAnsiTheme="minorHAnsi"/>
          <w:sz w:val="28"/>
          <w:szCs w:val="28"/>
        </w:rPr>
        <w:t>It</w:t>
      </w:r>
      <w:r w:rsidRPr="00A23218">
        <w:rPr>
          <w:rFonts w:asciiTheme="minorHAnsi" w:hAnsiTheme="minorHAnsi"/>
          <w:sz w:val="28"/>
          <w:szCs w:val="28"/>
        </w:rPr>
        <w:t xml:space="preserve"> will formally review progress on the implementation of this Strategy and Action Plan </w:t>
      </w:r>
      <w:r>
        <w:rPr>
          <w:rFonts w:asciiTheme="minorHAnsi" w:hAnsiTheme="minorHAnsi"/>
          <w:sz w:val="28"/>
          <w:szCs w:val="28"/>
        </w:rPr>
        <w:t xml:space="preserve">initially on a quarterly </w:t>
      </w:r>
      <w:r w:rsidRPr="00A23218">
        <w:rPr>
          <w:rFonts w:asciiTheme="minorHAnsi" w:hAnsiTheme="minorHAnsi"/>
          <w:sz w:val="28"/>
          <w:szCs w:val="28"/>
        </w:rPr>
        <w:t xml:space="preserve">basis. </w:t>
      </w:r>
      <w:r>
        <w:rPr>
          <w:rFonts w:asciiTheme="minorHAnsi" w:hAnsiTheme="minorHAnsi"/>
          <w:sz w:val="28"/>
          <w:szCs w:val="28"/>
        </w:rPr>
        <w:t>A Progress report</w:t>
      </w:r>
      <w:r w:rsidRPr="00A23218">
        <w:rPr>
          <w:rFonts w:asciiTheme="minorHAnsi" w:hAnsiTheme="minorHAnsi"/>
          <w:sz w:val="28"/>
          <w:szCs w:val="28"/>
        </w:rPr>
        <w:t xml:space="preserve"> will be </w:t>
      </w:r>
      <w:r>
        <w:rPr>
          <w:rFonts w:asciiTheme="minorHAnsi" w:hAnsiTheme="minorHAnsi"/>
          <w:sz w:val="28"/>
          <w:szCs w:val="28"/>
        </w:rPr>
        <w:t>brought</w:t>
      </w:r>
      <w:r w:rsidRPr="00A23218">
        <w:rPr>
          <w:rFonts w:asciiTheme="minorHAnsi" w:hAnsiTheme="minorHAnsi"/>
          <w:sz w:val="28"/>
          <w:szCs w:val="28"/>
        </w:rPr>
        <w:t xml:space="preserve"> to the PHA </w:t>
      </w:r>
      <w:r>
        <w:rPr>
          <w:rFonts w:asciiTheme="minorHAnsi" w:hAnsiTheme="minorHAnsi"/>
          <w:sz w:val="28"/>
          <w:szCs w:val="28"/>
        </w:rPr>
        <w:t>b</w:t>
      </w:r>
      <w:r w:rsidRPr="00A23218">
        <w:rPr>
          <w:rFonts w:asciiTheme="minorHAnsi" w:hAnsiTheme="minorHAnsi"/>
          <w:sz w:val="28"/>
          <w:szCs w:val="28"/>
        </w:rPr>
        <w:t>oard for noting</w:t>
      </w:r>
      <w:r>
        <w:rPr>
          <w:rFonts w:asciiTheme="minorHAnsi" w:hAnsiTheme="minorHAnsi"/>
          <w:sz w:val="28"/>
          <w:szCs w:val="28"/>
        </w:rPr>
        <w:t xml:space="preserve"> at least annually</w:t>
      </w:r>
      <w:r w:rsidRPr="00A23218">
        <w:rPr>
          <w:rFonts w:asciiTheme="minorHAnsi" w:hAnsiTheme="minorHAnsi"/>
          <w:sz w:val="28"/>
          <w:szCs w:val="28"/>
        </w:rPr>
        <w:t>.</w:t>
      </w:r>
    </w:p>
    <w:p w:rsidR="00500883" w:rsidRDefault="00500883" w:rsidP="00500883">
      <w:pPr>
        <w:pStyle w:val="ListParagraph"/>
        <w:rPr>
          <w:sz w:val="28"/>
          <w:szCs w:val="28"/>
        </w:rPr>
      </w:pPr>
    </w:p>
    <w:p w:rsidR="000938D7" w:rsidRDefault="000938D7" w:rsidP="003A45C6">
      <w:pPr>
        <w:pStyle w:val="Default"/>
        <w:rPr>
          <w:b/>
          <w:sz w:val="28"/>
          <w:szCs w:val="28"/>
        </w:rPr>
      </w:pPr>
    </w:p>
    <w:p w:rsidR="003A45C6" w:rsidRPr="003A45C6" w:rsidRDefault="00CE28CA" w:rsidP="003A45C6">
      <w:pPr>
        <w:pStyle w:val="Default"/>
        <w:rPr>
          <w:rFonts w:asciiTheme="majorHAnsi" w:hAnsiTheme="majorHAnsi"/>
          <w:b/>
          <w:color w:val="0070C0"/>
          <w:sz w:val="28"/>
          <w:szCs w:val="28"/>
        </w:rPr>
      </w:pPr>
      <w:r>
        <w:rPr>
          <w:rFonts w:asciiTheme="majorHAnsi" w:hAnsiTheme="majorHAnsi"/>
          <w:b/>
          <w:color w:val="0070C0"/>
          <w:sz w:val="28"/>
          <w:szCs w:val="28"/>
        </w:rPr>
        <w:t>9.0</w:t>
      </w:r>
      <w:r>
        <w:rPr>
          <w:rFonts w:asciiTheme="majorHAnsi" w:hAnsiTheme="majorHAnsi"/>
          <w:b/>
          <w:color w:val="0070C0"/>
          <w:sz w:val="28"/>
          <w:szCs w:val="28"/>
        </w:rPr>
        <w:tab/>
      </w:r>
      <w:r w:rsidR="003A45C6" w:rsidRPr="003A45C6">
        <w:rPr>
          <w:rFonts w:asciiTheme="majorHAnsi" w:hAnsiTheme="majorHAnsi"/>
          <w:b/>
          <w:color w:val="0070C0"/>
          <w:sz w:val="28"/>
          <w:szCs w:val="28"/>
        </w:rPr>
        <w:t>Strategic Framework</w:t>
      </w:r>
    </w:p>
    <w:p w:rsidR="000938D7" w:rsidRDefault="00CE28CA" w:rsidP="00336F90">
      <w:pPr>
        <w:pStyle w:val="Heading2"/>
      </w:pPr>
      <w:bookmarkStart w:id="6" w:name="_Toc313372718"/>
      <w:r>
        <w:t>9.1</w:t>
      </w:r>
      <w:r w:rsidR="000938D7" w:rsidRPr="000938D7">
        <w:tab/>
        <w:t>Policies</w:t>
      </w:r>
      <w:bookmarkEnd w:id="6"/>
      <w:r w:rsidR="000B1AD4">
        <w:t xml:space="preserve"> and Procedures</w:t>
      </w:r>
    </w:p>
    <w:p w:rsidR="000B1AD4" w:rsidRDefault="000938D7" w:rsidP="000938D7">
      <w:pPr>
        <w:spacing w:after="0" w:line="240" w:lineRule="auto"/>
        <w:ind w:left="720"/>
        <w:jc w:val="both"/>
        <w:rPr>
          <w:sz w:val="28"/>
          <w:szCs w:val="28"/>
          <w:lang w:val="en-GB"/>
        </w:rPr>
      </w:pPr>
      <w:r w:rsidRPr="000938D7">
        <w:rPr>
          <w:sz w:val="28"/>
          <w:szCs w:val="28"/>
        </w:rPr>
        <w:t>A</w:t>
      </w:r>
      <w:r>
        <w:rPr>
          <w:b/>
          <w:sz w:val="28"/>
          <w:szCs w:val="28"/>
        </w:rPr>
        <w:t xml:space="preserve"> </w:t>
      </w:r>
      <w:r w:rsidRPr="008570A2">
        <w:rPr>
          <w:sz w:val="28"/>
          <w:szCs w:val="28"/>
          <w:lang w:val="en-GB"/>
        </w:rPr>
        <w:t xml:space="preserve">clear policy framework is critical to ensuring a coherent approach to Information Governance across all </w:t>
      </w:r>
      <w:r>
        <w:rPr>
          <w:sz w:val="28"/>
          <w:szCs w:val="28"/>
          <w:lang w:val="en-GB"/>
        </w:rPr>
        <w:t>PHA</w:t>
      </w:r>
      <w:r w:rsidRPr="008570A2">
        <w:rPr>
          <w:sz w:val="28"/>
          <w:szCs w:val="28"/>
          <w:lang w:val="en-GB"/>
        </w:rPr>
        <w:t xml:space="preserve"> </w:t>
      </w:r>
      <w:r w:rsidR="00500883">
        <w:rPr>
          <w:sz w:val="28"/>
          <w:szCs w:val="28"/>
          <w:lang w:val="en-GB"/>
        </w:rPr>
        <w:t xml:space="preserve">functions and </w:t>
      </w:r>
      <w:r w:rsidRPr="008570A2">
        <w:rPr>
          <w:sz w:val="28"/>
          <w:szCs w:val="28"/>
          <w:lang w:val="en-GB"/>
        </w:rPr>
        <w:t xml:space="preserve">locations. </w:t>
      </w:r>
      <w:r w:rsidR="00CE07A0">
        <w:rPr>
          <w:sz w:val="28"/>
          <w:szCs w:val="28"/>
          <w:lang w:val="en-GB"/>
        </w:rPr>
        <w:t>This strategy is supported by a suite of information governance policies</w:t>
      </w:r>
      <w:r w:rsidR="00D419C5">
        <w:rPr>
          <w:rStyle w:val="FootnoteReference"/>
          <w:sz w:val="28"/>
          <w:szCs w:val="28"/>
          <w:lang w:val="en-GB"/>
        </w:rPr>
        <w:footnoteReference w:id="3"/>
      </w:r>
      <w:r w:rsidR="00CE07A0" w:rsidRPr="00D419C5">
        <w:rPr>
          <w:sz w:val="28"/>
          <w:szCs w:val="28"/>
          <w:lang w:val="en-GB"/>
        </w:rPr>
        <w:t>.</w:t>
      </w:r>
      <w:r w:rsidR="00CE07A0">
        <w:rPr>
          <w:color w:val="FF0000"/>
          <w:sz w:val="28"/>
          <w:szCs w:val="28"/>
          <w:lang w:val="en-GB"/>
        </w:rPr>
        <w:t xml:space="preserve"> </w:t>
      </w:r>
      <w:r w:rsidRPr="008570A2">
        <w:rPr>
          <w:sz w:val="28"/>
          <w:szCs w:val="28"/>
          <w:lang w:val="en-GB"/>
        </w:rPr>
        <w:t xml:space="preserve">All Information Governance </w:t>
      </w:r>
      <w:r w:rsidR="00500883">
        <w:rPr>
          <w:sz w:val="28"/>
          <w:szCs w:val="28"/>
          <w:lang w:val="en-GB"/>
        </w:rPr>
        <w:t>related policies</w:t>
      </w:r>
      <w:r w:rsidRPr="008570A2">
        <w:rPr>
          <w:sz w:val="28"/>
          <w:szCs w:val="28"/>
          <w:lang w:val="en-GB"/>
        </w:rPr>
        <w:t xml:space="preserve"> will be reviewed and updated as necessary on a regular basis. </w:t>
      </w:r>
    </w:p>
    <w:p w:rsidR="00CE28CA" w:rsidRDefault="00CE28CA" w:rsidP="000938D7">
      <w:pPr>
        <w:spacing w:after="0" w:line="240" w:lineRule="auto"/>
        <w:ind w:left="720"/>
        <w:jc w:val="both"/>
        <w:rPr>
          <w:color w:val="FF0000"/>
          <w:sz w:val="28"/>
          <w:szCs w:val="28"/>
          <w:lang w:val="en-GB"/>
        </w:rPr>
      </w:pPr>
    </w:p>
    <w:p w:rsidR="000938D7" w:rsidRPr="000938D7" w:rsidRDefault="000938D7" w:rsidP="00336F90">
      <w:pPr>
        <w:pStyle w:val="Heading2"/>
        <w:rPr>
          <w:lang w:val="en-GB"/>
        </w:rPr>
      </w:pPr>
      <w:r w:rsidRPr="008570A2">
        <w:rPr>
          <w:rFonts w:ascii="Arial" w:hAnsi="Arial"/>
          <w:lang w:val="en-GB"/>
        </w:rPr>
        <w:t xml:space="preserve"> </w:t>
      </w:r>
      <w:bookmarkStart w:id="7" w:name="_Toc313372719"/>
      <w:r w:rsidR="00CE28CA">
        <w:rPr>
          <w:lang w:val="en-GB"/>
        </w:rPr>
        <w:t>9.2</w:t>
      </w:r>
      <w:r w:rsidR="00486413" w:rsidRPr="00486413">
        <w:rPr>
          <w:lang w:val="en-GB"/>
        </w:rPr>
        <w:tab/>
      </w:r>
      <w:r w:rsidRPr="000938D7">
        <w:rPr>
          <w:lang w:val="en-GB"/>
        </w:rPr>
        <w:t>Leadership</w:t>
      </w:r>
      <w:bookmarkEnd w:id="7"/>
      <w:r w:rsidRPr="000938D7">
        <w:rPr>
          <w:lang w:val="en-GB"/>
        </w:rPr>
        <w:t xml:space="preserve"> </w:t>
      </w:r>
      <w:r w:rsidR="003A45C6">
        <w:rPr>
          <w:lang w:val="en-GB"/>
        </w:rPr>
        <w:t>and Culture</w:t>
      </w:r>
    </w:p>
    <w:p w:rsidR="00CE28CA" w:rsidRDefault="000938D7" w:rsidP="00CE28CA">
      <w:pPr>
        <w:tabs>
          <w:tab w:val="num" w:pos="794"/>
        </w:tabs>
        <w:spacing w:after="0" w:line="240" w:lineRule="auto"/>
        <w:ind w:left="720"/>
        <w:jc w:val="both"/>
        <w:rPr>
          <w:sz w:val="28"/>
          <w:szCs w:val="28"/>
          <w:lang w:val="en-GB"/>
        </w:rPr>
      </w:pPr>
      <w:r w:rsidRPr="008570A2">
        <w:rPr>
          <w:sz w:val="28"/>
          <w:szCs w:val="28"/>
          <w:lang w:val="en-GB"/>
        </w:rPr>
        <w:t>Effective leadership is essential to create and nurture a corporate culture conducive to effective Information Governance. A culture of both corporate and individual ownership and responsibility is essential when looking to achieve effective compliance with all statues and codes of practice.</w:t>
      </w:r>
      <w:bookmarkStart w:id="8" w:name="_Toc313372720"/>
    </w:p>
    <w:p w:rsidR="000938D7" w:rsidRPr="000938D7" w:rsidRDefault="00486413" w:rsidP="00CE28CA">
      <w:pPr>
        <w:tabs>
          <w:tab w:val="num" w:pos="794"/>
        </w:tabs>
        <w:spacing w:after="0" w:line="240" w:lineRule="auto"/>
        <w:ind w:left="720"/>
        <w:jc w:val="both"/>
        <w:rPr>
          <w:sz w:val="28"/>
          <w:szCs w:val="28"/>
          <w:lang w:val="en-GB"/>
        </w:rPr>
      </w:pPr>
      <w:r>
        <w:rPr>
          <w:lang w:val="en-GB"/>
        </w:rPr>
        <w:tab/>
      </w:r>
      <w:bookmarkEnd w:id="8"/>
      <w:r w:rsidR="000938D7" w:rsidRPr="000938D7">
        <w:rPr>
          <w:sz w:val="28"/>
          <w:szCs w:val="28"/>
          <w:lang w:val="en-GB"/>
        </w:rPr>
        <w:t xml:space="preserve"> </w:t>
      </w:r>
    </w:p>
    <w:p w:rsidR="000938D7" w:rsidRPr="000938D7" w:rsidRDefault="000938D7" w:rsidP="000938D7">
      <w:pPr>
        <w:pStyle w:val="NoSpacing"/>
        <w:ind w:left="720"/>
        <w:jc w:val="both"/>
        <w:rPr>
          <w:sz w:val="28"/>
          <w:szCs w:val="28"/>
          <w:lang w:val="en-GB"/>
        </w:rPr>
      </w:pPr>
      <w:r w:rsidRPr="000938D7">
        <w:rPr>
          <w:sz w:val="28"/>
          <w:szCs w:val="28"/>
          <w:lang w:val="en-GB"/>
        </w:rPr>
        <w:t>Clear accountability arrangements will ensure that staff are accountable for the work that they do and the information assets they process</w:t>
      </w:r>
      <w:r w:rsidR="005456E5">
        <w:rPr>
          <w:sz w:val="28"/>
          <w:szCs w:val="28"/>
          <w:lang w:val="en-GB"/>
        </w:rPr>
        <w:t xml:space="preserve"> and manage</w:t>
      </w:r>
      <w:r w:rsidRPr="000938D7">
        <w:rPr>
          <w:sz w:val="28"/>
          <w:szCs w:val="28"/>
          <w:lang w:val="en-GB"/>
        </w:rPr>
        <w:t>. There should be an open and supportive environment in which errors, mistakes or concerns can be raised immediately with management, and corrective measures implemented swiftly and processes changed accordingly. This culture will further mitigate risks associated with the handling and processing of sensitive information, both corporate and personal in nature.</w:t>
      </w:r>
    </w:p>
    <w:p w:rsidR="000938D7" w:rsidRPr="007755BD" w:rsidRDefault="00CE28CA" w:rsidP="00336F90">
      <w:pPr>
        <w:pStyle w:val="Heading2"/>
        <w:rPr>
          <w:lang w:val="en-GB"/>
        </w:rPr>
      </w:pPr>
      <w:bookmarkStart w:id="9" w:name="_Toc313372722"/>
      <w:r>
        <w:rPr>
          <w:lang w:val="en-GB"/>
        </w:rPr>
        <w:lastRenderedPageBreak/>
        <w:t>9.3</w:t>
      </w:r>
      <w:r w:rsidR="00486413">
        <w:rPr>
          <w:lang w:val="en-GB"/>
        </w:rPr>
        <w:tab/>
      </w:r>
      <w:r w:rsidR="000938D7" w:rsidRPr="007755BD">
        <w:rPr>
          <w:lang w:val="en-GB"/>
        </w:rPr>
        <w:t>Communication</w:t>
      </w:r>
      <w:bookmarkEnd w:id="9"/>
    </w:p>
    <w:p w:rsidR="000938D7" w:rsidRDefault="005456E5" w:rsidP="000938D7">
      <w:pPr>
        <w:pStyle w:val="NoSpacing"/>
        <w:ind w:left="720"/>
        <w:jc w:val="both"/>
        <w:rPr>
          <w:sz w:val="28"/>
          <w:szCs w:val="28"/>
          <w:lang w:val="en-GB"/>
        </w:rPr>
      </w:pPr>
      <w:r>
        <w:rPr>
          <w:sz w:val="28"/>
          <w:szCs w:val="28"/>
          <w:lang w:val="en-GB"/>
        </w:rPr>
        <w:t>I</w:t>
      </w:r>
      <w:r w:rsidRPr="008570A2">
        <w:rPr>
          <w:sz w:val="28"/>
          <w:szCs w:val="28"/>
          <w:lang w:val="en-GB"/>
        </w:rPr>
        <w:t>t is important to ensure that</w:t>
      </w:r>
      <w:r>
        <w:rPr>
          <w:sz w:val="28"/>
          <w:szCs w:val="28"/>
          <w:lang w:val="en-GB"/>
        </w:rPr>
        <w:t xml:space="preserve"> staff are aware of Information </w:t>
      </w:r>
      <w:r w:rsidRPr="008570A2">
        <w:rPr>
          <w:sz w:val="28"/>
          <w:szCs w:val="28"/>
          <w:lang w:val="en-GB"/>
        </w:rPr>
        <w:t>Governance issues</w:t>
      </w:r>
      <w:r>
        <w:rPr>
          <w:sz w:val="28"/>
          <w:szCs w:val="28"/>
          <w:lang w:val="en-GB"/>
        </w:rPr>
        <w:t xml:space="preserve">, with updates as required. </w:t>
      </w:r>
      <w:r w:rsidR="000938D7" w:rsidRPr="008570A2">
        <w:rPr>
          <w:sz w:val="28"/>
          <w:szCs w:val="28"/>
          <w:lang w:val="en-GB"/>
        </w:rPr>
        <w:t xml:space="preserve">Effective and timely communication of Information Governance matters to </w:t>
      </w:r>
      <w:r>
        <w:rPr>
          <w:sz w:val="28"/>
          <w:szCs w:val="28"/>
          <w:lang w:val="en-GB"/>
        </w:rPr>
        <w:t xml:space="preserve">all </w:t>
      </w:r>
      <w:r w:rsidR="000938D7">
        <w:rPr>
          <w:sz w:val="28"/>
          <w:szCs w:val="28"/>
          <w:lang w:val="en-GB"/>
        </w:rPr>
        <w:t>PHA</w:t>
      </w:r>
      <w:r w:rsidR="000938D7" w:rsidRPr="008570A2">
        <w:rPr>
          <w:sz w:val="28"/>
          <w:szCs w:val="28"/>
          <w:lang w:val="en-GB"/>
        </w:rPr>
        <w:t xml:space="preserve"> staff is essential if </w:t>
      </w:r>
      <w:r w:rsidR="000938D7">
        <w:rPr>
          <w:sz w:val="28"/>
          <w:szCs w:val="28"/>
          <w:lang w:val="en-GB"/>
        </w:rPr>
        <w:t>the PHA</w:t>
      </w:r>
      <w:r w:rsidR="000938D7" w:rsidRPr="008570A2">
        <w:rPr>
          <w:sz w:val="28"/>
          <w:szCs w:val="28"/>
          <w:lang w:val="en-GB"/>
        </w:rPr>
        <w:t xml:space="preserve"> is to meet </w:t>
      </w:r>
      <w:r>
        <w:rPr>
          <w:sz w:val="28"/>
          <w:szCs w:val="28"/>
          <w:lang w:val="en-GB"/>
        </w:rPr>
        <w:t>the aims and objectives</w:t>
      </w:r>
      <w:r w:rsidR="000938D7" w:rsidRPr="008570A2">
        <w:rPr>
          <w:sz w:val="28"/>
          <w:szCs w:val="28"/>
          <w:lang w:val="en-GB"/>
        </w:rPr>
        <w:t xml:space="preserve"> associated with this strategy. As well as ensuring compliance with this strategy</w:t>
      </w:r>
      <w:r>
        <w:rPr>
          <w:sz w:val="28"/>
          <w:szCs w:val="28"/>
          <w:lang w:val="en-GB"/>
        </w:rPr>
        <w:t xml:space="preserve"> and associated policies and procedures</w:t>
      </w:r>
      <w:r w:rsidR="000938D7" w:rsidRPr="008570A2">
        <w:rPr>
          <w:sz w:val="28"/>
          <w:szCs w:val="28"/>
          <w:lang w:val="en-GB"/>
        </w:rPr>
        <w:t xml:space="preserve">, the wider Information Governance agenda within the Public Sector is a fast moving and quickly developing one, and </w:t>
      </w:r>
      <w:r>
        <w:rPr>
          <w:sz w:val="28"/>
          <w:szCs w:val="28"/>
          <w:lang w:val="en-GB"/>
        </w:rPr>
        <w:t>it will be necessary</w:t>
      </w:r>
      <w:r w:rsidR="000938D7" w:rsidRPr="008570A2">
        <w:rPr>
          <w:sz w:val="28"/>
          <w:szCs w:val="28"/>
          <w:lang w:val="en-GB"/>
        </w:rPr>
        <w:t xml:space="preserve"> to communicate new directives or initiatives to staff. Communicating matters to staff must be handled with care to ensure that the message is not lost amongst a wealth of material.</w:t>
      </w:r>
    </w:p>
    <w:p w:rsidR="000938D7" w:rsidRPr="007755BD" w:rsidRDefault="00CE28CA" w:rsidP="00336F90">
      <w:pPr>
        <w:pStyle w:val="Heading2"/>
        <w:rPr>
          <w:lang w:val="en-GB"/>
        </w:rPr>
      </w:pPr>
      <w:bookmarkStart w:id="10" w:name="_Toc313372723"/>
      <w:r>
        <w:rPr>
          <w:lang w:val="en-GB"/>
        </w:rPr>
        <w:t>9.4</w:t>
      </w:r>
      <w:r w:rsidR="00486413">
        <w:rPr>
          <w:lang w:val="en-GB"/>
        </w:rPr>
        <w:tab/>
      </w:r>
      <w:r w:rsidR="000938D7" w:rsidRPr="007755BD">
        <w:rPr>
          <w:lang w:val="en-GB"/>
        </w:rPr>
        <w:t>Training</w:t>
      </w:r>
      <w:bookmarkEnd w:id="10"/>
    </w:p>
    <w:p w:rsidR="000938D7" w:rsidRPr="008570A2" w:rsidRDefault="00500883" w:rsidP="000938D7">
      <w:pPr>
        <w:pStyle w:val="NoSpacing"/>
        <w:ind w:left="720"/>
        <w:jc w:val="both"/>
        <w:rPr>
          <w:sz w:val="28"/>
          <w:szCs w:val="28"/>
          <w:lang w:val="en-GB"/>
        </w:rPr>
      </w:pPr>
      <w:r>
        <w:rPr>
          <w:sz w:val="28"/>
          <w:szCs w:val="28"/>
          <w:lang w:val="en-GB"/>
        </w:rPr>
        <w:t>I</w:t>
      </w:r>
      <w:r w:rsidR="000938D7" w:rsidRPr="008570A2">
        <w:rPr>
          <w:sz w:val="28"/>
          <w:szCs w:val="28"/>
          <w:lang w:val="en-GB"/>
        </w:rPr>
        <w:t xml:space="preserve">t is also essential to ensure that </w:t>
      </w:r>
      <w:r w:rsidR="005456E5">
        <w:rPr>
          <w:sz w:val="28"/>
          <w:szCs w:val="28"/>
          <w:lang w:val="en-GB"/>
        </w:rPr>
        <w:t>all staff</w:t>
      </w:r>
      <w:r w:rsidR="000938D7" w:rsidRPr="008570A2">
        <w:rPr>
          <w:sz w:val="28"/>
          <w:szCs w:val="28"/>
          <w:lang w:val="en-GB"/>
        </w:rPr>
        <w:t xml:space="preserve"> understand and </w:t>
      </w:r>
      <w:r w:rsidR="005456E5">
        <w:rPr>
          <w:sz w:val="28"/>
          <w:szCs w:val="28"/>
          <w:lang w:val="en-GB"/>
        </w:rPr>
        <w:t xml:space="preserve">have the knowledge and skills to </w:t>
      </w:r>
      <w:r w:rsidR="000938D7" w:rsidRPr="008570A2">
        <w:rPr>
          <w:sz w:val="28"/>
          <w:szCs w:val="28"/>
          <w:lang w:val="en-GB"/>
        </w:rPr>
        <w:t xml:space="preserve">put </w:t>
      </w:r>
      <w:r w:rsidR="005456E5">
        <w:rPr>
          <w:sz w:val="28"/>
          <w:szCs w:val="28"/>
          <w:lang w:val="en-GB"/>
        </w:rPr>
        <w:t xml:space="preserve">the Information Governance Strategy and associated policies and procedures </w:t>
      </w:r>
      <w:r w:rsidR="000938D7" w:rsidRPr="008570A2">
        <w:rPr>
          <w:sz w:val="28"/>
          <w:szCs w:val="28"/>
          <w:lang w:val="en-GB"/>
        </w:rPr>
        <w:t xml:space="preserve">into operational use.  The </w:t>
      </w:r>
      <w:r w:rsidR="000938D7">
        <w:rPr>
          <w:sz w:val="28"/>
          <w:szCs w:val="28"/>
          <w:lang w:val="en-GB"/>
        </w:rPr>
        <w:t>PHA</w:t>
      </w:r>
      <w:r w:rsidR="000938D7" w:rsidRPr="008570A2">
        <w:rPr>
          <w:sz w:val="28"/>
          <w:szCs w:val="28"/>
          <w:lang w:val="en-GB"/>
        </w:rPr>
        <w:t xml:space="preserve"> will </w:t>
      </w:r>
      <w:r w:rsidR="005456E5">
        <w:rPr>
          <w:sz w:val="28"/>
          <w:szCs w:val="28"/>
          <w:lang w:val="en-GB"/>
        </w:rPr>
        <w:t xml:space="preserve">ensure that appropriate training is developed and available </w:t>
      </w:r>
      <w:r w:rsidR="000938D7" w:rsidRPr="008570A2">
        <w:rPr>
          <w:sz w:val="28"/>
          <w:szCs w:val="28"/>
          <w:lang w:val="en-GB"/>
        </w:rPr>
        <w:t xml:space="preserve">to up-skill existing staff and new staff entering the service.  </w:t>
      </w:r>
      <w:r w:rsidR="005456E5">
        <w:rPr>
          <w:sz w:val="28"/>
          <w:szCs w:val="28"/>
          <w:lang w:val="en-GB"/>
        </w:rPr>
        <w:t>This will include the use of the e-learning platform.  In order to ensure that staff are kept up to date and maintain their information knowledge skills, it is important to hold regular ‘refresher’ training; a</w:t>
      </w:r>
      <w:r w:rsidR="00420BD9">
        <w:rPr>
          <w:sz w:val="28"/>
          <w:szCs w:val="28"/>
          <w:lang w:val="en-GB"/>
        </w:rPr>
        <w:t>ll staff are required to undertake this training regularly.</w:t>
      </w:r>
    </w:p>
    <w:p w:rsidR="000938D7" w:rsidRPr="008570A2" w:rsidRDefault="000938D7" w:rsidP="000938D7">
      <w:pPr>
        <w:pStyle w:val="NoSpacing"/>
        <w:ind w:left="851"/>
        <w:jc w:val="both"/>
        <w:rPr>
          <w:sz w:val="28"/>
          <w:szCs w:val="28"/>
          <w:lang w:val="en-GB"/>
        </w:rPr>
      </w:pPr>
    </w:p>
    <w:p w:rsidR="000938D7" w:rsidRDefault="000938D7" w:rsidP="000938D7">
      <w:pPr>
        <w:pStyle w:val="NoSpacing"/>
        <w:ind w:left="720"/>
        <w:jc w:val="both"/>
        <w:rPr>
          <w:sz w:val="28"/>
          <w:szCs w:val="28"/>
          <w:lang w:val="en-GB"/>
        </w:rPr>
      </w:pPr>
      <w:r w:rsidRPr="008570A2">
        <w:rPr>
          <w:sz w:val="28"/>
          <w:szCs w:val="28"/>
          <w:lang w:val="en-GB"/>
        </w:rPr>
        <w:t xml:space="preserve">Where required, the </w:t>
      </w:r>
      <w:r>
        <w:rPr>
          <w:sz w:val="28"/>
          <w:szCs w:val="28"/>
          <w:lang w:val="en-GB"/>
        </w:rPr>
        <w:t xml:space="preserve">PHA </w:t>
      </w:r>
      <w:r w:rsidRPr="008570A2">
        <w:rPr>
          <w:sz w:val="28"/>
          <w:szCs w:val="28"/>
          <w:lang w:val="en-GB"/>
        </w:rPr>
        <w:t>will look at identifying specialist training, for example, in the delivery of an Electronic Document Records Management System solution, for the nominated Data Guardian</w:t>
      </w:r>
      <w:r w:rsidR="00420BD9">
        <w:rPr>
          <w:sz w:val="28"/>
          <w:szCs w:val="28"/>
          <w:lang w:val="en-GB"/>
        </w:rPr>
        <w:t>, Senior Information Risk Owner or Information Asset Owners</w:t>
      </w:r>
      <w:r w:rsidRPr="008570A2">
        <w:rPr>
          <w:sz w:val="28"/>
          <w:szCs w:val="28"/>
          <w:lang w:val="en-GB"/>
        </w:rPr>
        <w:t>.</w:t>
      </w:r>
    </w:p>
    <w:p w:rsidR="00E13DAE" w:rsidRDefault="00CE28CA" w:rsidP="00336F90">
      <w:pPr>
        <w:pStyle w:val="Heading1"/>
      </w:pPr>
      <w:bookmarkStart w:id="11" w:name="_Toc313372727"/>
      <w:r>
        <w:t>10</w:t>
      </w:r>
      <w:r w:rsidR="00FC301A">
        <w:t>.0</w:t>
      </w:r>
      <w:r w:rsidR="00FC301A">
        <w:tab/>
      </w:r>
      <w:r w:rsidR="007755BD">
        <w:t>Implementation</w:t>
      </w:r>
      <w:bookmarkEnd w:id="11"/>
    </w:p>
    <w:p w:rsidR="00420BD9" w:rsidRDefault="00420BD9" w:rsidP="00D705FF">
      <w:pPr>
        <w:pStyle w:val="Default"/>
        <w:spacing w:after="120"/>
        <w:ind w:left="420" w:hanging="420"/>
        <w:rPr>
          <w:sz w:val="28"/>
          <w:szCs w:val="28"/>
        </w:rPr>
      </w:pPr>
    </w:p>
    <w:p w:rsidR="00420BD9" w:rsidRDefault="00420BD9" w:rsidP="00420BD9">
      <w:pPr>
        <w:pStyle w:val="Default"/>
        <w:spacing w:after="120"/>
        <w:rPr>
          <w:sz w:val="28"/>
          <w:szCs w:val="28"/>
        </w:rPr>
      </w:pPr>
      <w:r>
        <w:rPr>
          <w:sz w:val="28"/>
          <w:szCs w:val="28"/>
        </w:rPr>
        <w:t xml:space="preserve">The Information Governance Strategy will be supported by an </w:t>
      </w:r>
      <w:r w:rsidR="009E0DB9">
        <w:rPr>
          <w:sz w:val="28"/>
          <w:szCs w:val="28"/>
        </w:rPr>
        <w:t>A</w:t>
      </w:r>
      <w:r>
        <w:rPr>
          <w:sz w:val="28"/>
          <w:szCs w:val="28"/>
        </w:rPr>
        <w:t xml:space="preserve">ction </w:t>
      </w:r>
      <w:r w:rsidR="009E0DB9">
        <w:rPr>
          <w:sz w:val="28"/>
          <w:szCs w:val="28"/>
        </w:rPr>
        <w:t>P</w:t>
      </w:r>
      <w:r>
        <w:rPr>
          <w:sz w:val="28"/>
          <w:szCs w:val="28"/>
        </w:rPr>
        <w:t xml:space="preserve">lan setting out how it will be implemented.  The </w:t>
      </w:r>
      <w:r w:rsidR="009E0DB9">
        <w:rPr>
          <w:sz w:val="28"/>
          <w:szCs w:val="28"/>
        </w:rPr>
        <w:t>Information Governance A</w:t>
      </w:r>
      <w:r>
        <w:rPr>
          <w:sz w:val="28"/>
          <w:szCs w:val="28"/>
        </w:rPr>
        <w:t xml:space="preserve">ction </w:t>
      </w:r>
      <w:r w:rsidR="009E0DB9">
        <w:rPr>
          <w:sz w:val="28"/>
          <w:szCs w:val="28"/>
        </w:rPr>
        <w:t>P</w:t>
      </w:r>
      <w:r>
        <w:rPr>
          <w:sz w:val="28"/>
          <w:szCs w:val="28"/>
        </w:rPr>
        <w:t xml:space="preserve">lan will be </w:t>
      </w:r>
      <w:r w:rsidR="009E0DB9">
        <w:rPr>
          <w:sz w:val="28"/>
          <w:szCs w:val="28"/>
        </w:rPr>
        <w:t>reviewed and</w:t>
      </w:r>
      <w:r>
        <w:rPr>
          <w:sz w:val="28"/>
          <w:szCs w:val="28"/>
        </w:rPr>
        <w:t xml:space="preserve"> further developed on an annual basis to ensure that the aims and objectives identified in this strategy are met.</w:t>
      </w:r>
    </w:p>
    <w:p w:rsidR="00420BD9" w:rsidRDefault="007755BD" w:rsidP="00D705FF">
      <w:pPr>
        <w:pStyle w:val="Default"/>
        <w:spacing w:after="120"/>
        <w:ind w:left="420" w:hanging="420"/>
        <w:rPr>
          <w:sz w:val="28"/>
          <w:szCs w:val="28"/>
        </w:rPr>
      </w:pPr>
      <w:r>
        <w:rPr>
          <w:sz w:val="28"/>
          <w:szCs w:val="28"/>
        </w:rPr>
        <w:tab/>
      </w:r>
    </w:p>
    <w:p w:rsidR="00420BD9" w:rsidRPr="009E0DB9" w:rsidRDefault="00CE28CA" w:rsidP="00420BD9">
      <w:pPr>
        <w:pStyle w:val="Heading2"/>
        <w:rPr>
          <w:color w:val="FF0000"/>
          <w:sz w:val="28"/>
          <w:szCs w:val="28"/>
        </w:rPr>
      </w:pPr>
      <w:r>
        <w:rPr>
          <w:sz w:val="28"/>
          <w:szCs w:val="28"/>
        </w:rPr>
        <w:t>11.0</w:t>
      </w:r>
      <w:r>
        <w:rPr>
          <w:sz w:val="28"/>
          <w:szCs w:val="28"/>
        </w:rPr>
        <w:tab/>
      </w:r>
      <w:r w:rsidR="00420BD9" w:rsidRPr="009E0DB9">
        <w:rPr>
          <w:sz w:val="28"/>
          <w:szCs w:val="28"/>
        </w:rPr>
        <w:t xml:space="preserve">Evidencing Progress </w:t>
      </w:r>
    </w:p>
    <w:p w:rsidR="00420BD9" w:rsidRDefault="00420BD9" w:rsidP="00420BD9">
      <w:pPr>
        <w:pStyle w:val="NoSpacing"/>
        <w:ind w:left="720"/>
        <w:jc w:val="both"/>
        <w:rPr>
          <w:sz w:val="28"/>
          <w:szCs w:val="28"/>
          <w:lang w:val="en-GB"/>
        </w:rPr>
      </w:pPr>
    </w:p>
    <w:p w:rsidR="00420BD9" w:rsidRDefault="009E0DB9" w:rsidP="00CE28CA">
      <w:pPr>
        <w:pStyle w:val="NoSpacing"/>
        <w:jc w:val="both"/>
        <w:rPr>
          <w:sz w:val="28"/>
          <w:szCs w:val="28"/>
          <w:lang w:val="en-GB"/>
        </w:rPr>
      </w:pPr>
      <w:r>
        <w:rPr>
          <w:sz w:val="28"/>
          <w:szCs w:val="28"/>
          <w:lang w:val="en-GB"/>
        </w:rPr>
        <w:t>Progress reports on t</w:t>
      </w:r>
      <w:r w:rsidR="00420BD9">
        <w:rPr>
          <w:sz w:val="28"/>
          <w:szCs w:val="28"/>
          <w:lang w:val="en-GB"/>
        </w:rPr>
        <w:t xml:space="preserve">he Information Governance Strategy Action Plan </w:t>
      </w:r>
      <w:r>
        <w:rPr>
          <w:sz w:val="28"/>
          <w:szCs w:val="28"/>
          <w:lang w:val="en-GB"/>
        </w:rPr>
        <w:t xml:space="preserve">will be the main mechanism for monitoring progress.  Quarterly reports will be </w:t>
      </w:r>
      <w:r>
        <w:rPr>
          <w:sz w:val="28"/>
          <w:szCs w:val="28"/>
          <w:lang w:val="en-GB"/>
        </w:rPr>
        <w:lastRenderedPageBreak/>
        <w:t>brought to the Information Governance Steering Group and the Governance and Audit Committee, with reports to the Agency Management Team as required.  An annual report will be brought to the PHA board.</w:t>
      </w:r>
    </w:p>
    <w:p w:rsidR="009E0DB9" w:rsidRDefault="009E0DB9" w:rsidP="00CE28CA">
      <w:pPr>
        <w:pStyle w:val="NoSpacing"/>
        <w:jc w:val="both"/>
        <w:rPr>
          <w:sz w:val="28"/>
          <w:szCs w:val="28"/>
          <w:lang w:val="en-GB"/>
        </w:rPr>
      </w:pPr>
    </w:p>
    <w:p w:rsidR="009E0DB9" w:rsidRDefault="009E0DB9" w:rsidP="00CE28CA">
      <w:pPr>
        <w:pStyle w:val="NoSpacing"/>
        <w:jc w:val="both"/>
        <w:rPr>
          <w:sz w:val="28"/>
          <w:szCs w:val="28"/>
          <w:lang w:val="en-GB"/>
        </w:rPr>
      </w:pPr>
      <w:r>
        <w:rPr>
          <w:sz w:val="28"/>
          <w:szCs w:val="28"/>
          <w:lang w:val="en-GB"/>
        </w:rPr>
        <w:t>Additionally, as identified in the Action Plan, key performance indicators for information governance will be developed and monitored over the course of the life of this Strategy.</w:t>
      </w:r>
    </w:p>
    <w:p w:rsidR="00420BD9" w:rsidRDefault="00420BD9" w:rsidP="00CE28CA">
      <w:pPr>
        <w:pStyle w:val="NoSpacing"/>
        <w:jc w:val="both"/>
        <w:rPr>
          <w:sz w:val="28"/>
          <w:szCs w:val="28"/>
          <w:lang w:val="en-GB"/>
        </w:rPr>
      </w:pPr>
    </w:p>
    <w:p w:rsidR="00420BD9" w:rsidRDefault="00420BD9" w:rsidP="00CE28CA">
      <w:pPr>
        <w:pStyle w:val="NoSpacing"/>
        <w:jc w:val="both"/>
        <w:rPr>
          <w:sz w:val="28"/>
          <w:szCs w:val="28"/>
          <w:lang w:val="en-GB"/>
        </w:rPr>
      </w:pPr>
      <w:r w:rsidRPr="008570A2">
        <w:rPr>
          <w:sz w:val="28"/>
          <w:szCs w:val="28"/>
          <w:lang w:val="en-GB"/>
        </w:rPr>
        <w:t xml:space="preserve">Annually, the </w:t>
      </w:r>
      <w:r>
        <w:rPr>
          <w:sz w:val="28"/>
          <w:szCs w:val="28"/>
          <w:lang w:val="en-GB"/>
        </w:rPr>
        <w:t>PHA</w:t>
      </w:r>
      <w:r w:rsidRPr="008570A2">
        <w:rPr>
          <w:sz w:val="28"/>
          <w:szCs w:val="28"/>
          <w:lang w:val="en-GB"/>
        </w:rPr>
        <w:t xml:space="preserve"> is assessed against a set of standards and targets in the form of the Controls Assurance Standards (CAS). This </w:t>
      </w:r>
      <w:r>
        <w:rPr>
          <w:sz w:val="28"/>
          <w:szCs w:val="28"/>
          <w:lang w:val="en-GB"/>
        </w:rPr>
        <w:t xml:space="preserve">currently </w:t>
      </w:r>
      <w:r w:rsidRPr="008570A2">
        <w:rPr>
          <w:sz w:val="28"/>
          <w:szCs w:val="28"/>
          <w:lang w:val="en-GB"/>
        </w:rPr>
        <w:t>applies to the Information Governance function directly through the Records Management CAS</w:t>
      </w:r>
      <w:r>
        <w:rPr>
          <w:sz w:val="28"/>
          <w:szCs w:val="28"/>
          <w:lang w:val="en-GB"/>
        </w:rPr>
        <w:t xml:space="preserve"> </w:t>
      </w:r>
      <w:r w:rsidR="004365B6">
        <w:rPr>
          <w:sz w:val="28"/>
          <w:szCs w:val="28"/>
          <w:lang w:val="en-GB"/>
        </w:rPr>
        <w:t>h</w:t>
      </w:r>
      <w:r w:rsidRPr="008570A2">
        <w:rPr>
          <w:sz w:val="28"/>
          <w:szCs w:val="28"/>
          <w:lang w:val="en-GB"/>
        </w:rPr>
        <w:t xml:space="preserve">owever, a number of standards are indirectly supporting Information Governance, and its compliance. These CAS are Information Communication Technology (ICT), Waste Management and Security Management. </w:t>
      </w:r>
      <w:r>
        <w:rPr>
          <w:sz w:val="28"/>
          <w:szCs w:val="28"/>
          <w:lang w:val="en-GB"/>
        </w:rPr>
        <w:t xml:space="preserve"> The PHA is required to achieve substantive compliance with all Controls Assurance Standards and report on these annually to the DHSSPS.</w:t>
      </w:r>
    </w:p>
    <w:p w:rsidR="00420BD9" w:rsidRDefault="00420BD9" w:rsidP="00CE28CA">
      <w:pPr>
        <w:pStyle w:val="NoSpacing"/>
        <w:jc w:val="both"/>
        <w:rPr>
          <w:sz w:val="28"/>
          <w:szCs w:val="28"/>
          <w:lang w:val="en-GB"/>
        </w:rPr>
      </w:pPr>
    </w:p>
    <w:p w:rsidR="00420BD9" w:rsidRDefault="00420BD9" w:rsidP="00CE28CA">
      <w:pPr>
        <w:pStyle w:val="NoSpacing"/>
        <w:jc w:val="both"/>
        <w:rPr>
          <w:sz w:val="28"/>
          <w:szCs w:val="28"/>
          <w:lang w:val="en-GB"/>
        </w:rPr>
      </w:pPr>
      <w:r w:rsidRPr="008570A2">
        <w:rPr>
          <w:sz w:val="28"/>
          <w:szCs w:val="28"/>
          <w:lang w:val="en-GB"/>
        </w:rPr>
        <w:t xml:space="preserve">Information Governance </w:t>
      </w:r>
      <w:r>
        <w:rPr>
          <w:sz w:val="28"/>
          <w:szCs w:val="28"/>
          <w:lang w:val="en-GB"/>
        </w:rPr>
        <w:t>is also a specific element of</w:t>
      </w:r>
      <w:r w:rsidRPr="008570A2">
        <w:rPr>
          <w:sz w:val="28"/>
          <w:szCs w:val="28"/>
          <w:lang w:val="en-GB"/>
        </w:rPr>
        <w:t xml:space="preserve"> the Statement on Internal Control providing assurance in respect of information risk. </w:t>
      </w:r>
    </w:p>
    <w:p w:rsidR="00420BD9" w:rsidRDefault="00420BD9" w:rsidP="00420BD9">
      <w:pPr>
        <w:pStyle w:val="NoSpacing"/>
        <w:ind w:left="720"/>
        <w:jc w:val="both"/>
        <w:rPr>
          <w:sz w:val="28"/>
          <w:szCs w:val="28"/>
          <w:lang w:val="en-GB"/>
        </w:rPr>
      </w:pPr>
    </w:p>
    <w:p w:rsidR="009E0DB9" w:rsidRDefault="009E0DB9" w:rsidP="009E0DB9">
      <w:pPr>
        <w:pStyle w:val="Heading1"/>
      </w:pPr>
      <w:bookmarkStart w:id="12" w:name="_Toc313372730"/>
      <w:r>
        <w:t>1</w:t>
      </w:r>
      <w:r w:rsidR="00CE28CA">
        <w:t>2</w:t>
      </w:r>
      <w:r w:rsidRPr="002569A3">
        <w:t>.0</w:t>
      </w:r>
      <w:r w:rsidRPr="002569A3">
        <w:tab/>
        <w:t>Conclusion</w:t>
      </w:r>
      <w:bookmarkEnd w:id="12"/>
      <w:r w:rsidRPr="002569A3">
        <w:t xml:space="preserve"> </w:t>
      </w:r>
    </w:p>
    <w:p w:rsidR="009E0DB9" w:rsidRPr="009E0DB9" w:rsidRDefault="009E0DB9" w:rsidP="009E0DB9"/>
    <w:p w:rsidR="009E0DB9" w:rsidRDefault="009E0DB9" w:rsidP="009E0DB9">
      <w:pPr>
        <w:pStyle w:val="Default"/>
        <w:jc w:val="both"/>
        <w:rPr>
          <w:sz w:val="28"/>
          <w:szCs w:val="28"/>
        </w:rPr>
      </w:pPr>
      <w:r w:rsidRPr="008570A2">
        <w:rPr>
          <w:color w:val="00000A"/>
          <w:sz w:val="28"/>
          <w:szCs w:val="28"/>
        </w:rPr>
        <w:t xml:space="preserve">Information Governance is </w:t>
      </w:r>
      <w:r>
        <w:rPr>
          <w:color w:val="00000A"/>
          <w:sz w:val="28"/>
          <w:szCs w:val="28"/>
        </w:rPr>
        <w:t xml:space="preserve">a </w:t>
      </w:r>
      <w:r w:rsidRPr="008570A2">
        <w:rPr>
          <w:color w:val="00000A"/>
          <w:sz w:val="28"/>
          <w:szCs w:val="28"/>
        </w:rPr>
        <w:t xml:space="preserve">vital and integral part of the </w:t>
      </w:r>
      <w:r>
        <w:rPr>
          <w:color w:val="00000A"/>
          <w:sz w:val="28"/>
          <w:szCs w:val="28"/>
        </w:rPr>
        <w:t>PHAs</w:t>
      </w:r>
      <w:r w:rsidRPr="008570A2">
        <w:rPr>
          <w:color w:val="00000A"/>
          <w:sz w:val="28"/>
          <w:szCs w:val="28"/>
        </w:rPr>
        <w:t xml:space="preserve"> overall Governance programme</w:t>
      </w:r>
      <w:r w:rsidRPr="008570A2">
        <w:rPr>
          <w:color w:val="000211"/>
          <w:sz w:val="28"/>
          <w:szCs w:val="28"/>
        </w:rPr>
        <w:t xml:space="preserve">. </w:t>
      </w:r>
      <w:r w:rsidRPr="008570A2">
        <w:rPr>
          <w:color w:val="00000A"/>
          <w:sz w:val="28"/>
          <w:szCs w:val="28"/>
        </w:rPr>
        <w:t xml:space="preserve"> </w:t>
      </w:r>
      <w:r w:rsidRPr="002569A3">
        <w:rPr>
          <w:sz w:val="28"/>
          <w:szCs w:val="28"/>
        </w:rPr>
        <w:t>The implementation of the I</w:t>
      </w:r>
      <w:r>
        <w:rPr>
          <w:sz w:val="28"/>
          <w:szCs w:val="28"/>
        </w:rPr>
        <w:t>nformation Governance Strategy and its subsequent p</w:t>
      </w:r>
      <w:r w:rsidRPr="002569A3">
        <w:rPr>
          <w:sz w:val="28"/>
          <w:szCs w:val="28"/>
        </w:rPr>
        <w:t>olic</w:t>
      </w:r>
      <w:r>
        <w:rPr>
          <w:sz w:val="28"/>
          <w:szCs w:val="28"/>
        </w:rPr>
        <w:t>ies, procedures, protocols and guidelines</w:t>
      </w:r>
      <w:r w:rsidRPr="002569A3">
        <w:rPr>
          <w:sz w:val="28"/>
          <w:szCs w:val="28"/>
        </w:rPr>
        <w:t xml:space="preserve"> will ensure that </w:t>
      </w:r>
      <w:r>
        <w:rPr>
          <w:sz w:val="28"/>
          <w:szCs w:val="28"/>
        </w:rPr>
        <w:t>the PHA has the appropriate framework in place</w:t>
      </w:r>
      <w:r w:rsidR="004365B6">
        <w:rPr>
          <w:sz w:val="28"/>
          <w:szCs w:val="28"/>
        </w:rPr>
        <w:t xml:space="preserve"> to meet legislative and organis</w:t>
      </w:r>
      <w:r>
        <w:rPr>
          <w:sz w:val="28"/>
          <w:szCs w:val="28"/>
        </w:rPr>
        <w:t>ational requirements.</w:t>
      </w:r>
      <w:r w:rsidRPr="002569A3">
        <w:rPr>
          <w:sz w:val="28"/>
          <w:szCs w:val="28"/>
        </w:rPr>
        <w:t xml:space="preserve"> </w:t>
      </w:r>
    </w:p>
    <w:p w:rsidR="00420BD9" w:rsidRPr="00D705FF" w:rsidRDefault="00420BD9" w:rsidP="00D705FF">
      <w:pPr>
        <w:pStyle w:val="Default"/>
        <w:spacing w:after="120"/>
        <w:ind w:left="420" w:hanging="420"/>
        <w:rPr>
          <w:sz w:val="28"/>
          <w:szCs w:val="28"/>
        </w:rPr>
      </w:pPr>
    </w:p>
    <w:p w:rsidR="00E13DAE" w:rsidRPr="00D705FF" w:rsidRDefault="00E13DAE" w:rsidP="00D705FF">
      <w:pPr>
        <w:pStyle w:val="Default"/>
        <w:rPr>
          <w:sz w:val="28"/>
          <w:szCs w:val="28"/>
        </w:rPr>
      </w:pPr>
    </w:p>
    <w:p w:rsidR="00567449" w:rsidRDefault="00567449" w:rsidP="00E13DAE">
      <w:pPr>
        <w:pStyle w:val="Default"/>
        <w:jc w:val="both"/>
        <w:rPr>
          <w:sz w:val="28"/>
          <w:szCs w:val="28"/>
        </w:rPr>
        <w:sectPr w:rsidR="00567449" w:rsidSect="00063E0E">
          <w:type w:val="continuous"/>
          <w:pgSz w:w="11906" w:h="16838"/>
          <w:pgMar w:top="1440" w:right="1440" w:bottom="1440" w:left="1440" w:header="708" w:footer="708" w:gutter="0"/>
          <w:cols w:space="708"/>
          <w:docGrid w:linePitch="360"/>
        </w:sectPr>
      </w:pPr>
    </w:p>
    <w:p w:rsidR="00567449" w:rsidRPr="00336F90" w:rsidRDefault="00567449" w:rsidP="00336F90">
      <w:pPr>
        <w:pStyle w:val="Heading1"/>
      </w:pPr>
      <w:bookmarkStart w:id="13" w:name="_Toc313372728"/>
      <w:r w:rsidRPr="00336F90">
        <w:lastRenderedPageBreak/>
        <w:t>8.0</w:t>
      </w:r>
      <w:r w:rsidRPr="00336F90">
        <w:tab/>
        <w:t xml:space="preserve">Information Governance Action Plan </w:t>
      </w:r>
      <w:bookmarkEnd w:id="13"/>
      <w:r w:rsidR="00CE28CA">
        <w:t>2012-2013</w:t>
      </w:r>
      <w:r w:rsidR="00484BA0">
        <w:t xml:space="preserve">  </w:t>
      </w:r>
    </w:p>
    <w:p w:rsidR="00567449" w:rsidRPr="008570A2" w:rsidRDefault="00567449" w:rsidP="00567449">
      <w:pPr>
        <w:spacing w:after="0" w:line="240" w:lineRule="auto"/>
        <w:rPr>
          <w:b/>
          <w:sz w:val="28"/>
          <w:szCs w:val="28"/>
        </w:rPr>
      </w:pPr>
    </w:p>
    <w:tbl>
      <w:tblPr>
        <w:tblStyle w:val="TableGrid"/>
        <w:tblW w:w="14750" w:type="dxa"/>
        <w:shd w:val="clear" w:color="auto" w:fill="000000" w:themeFill="text1"/>
        <w:tblLook w:val="04A0"/>
      </w:tblPr>
      <w:tblGrid>
        <w:gridCol w:w="1906"/>
        <w:gridCol w:w="7118"/>
        <w:gridCol w:w="3227"/>
        <w:gridCol w:w="2499"/>
      </w:tblGrid>
      <w:tr w:rsidR="00567449" w:rsidRPr="008570A2" w:rsidTr="00DB49D9">
        <w:trPr>
          <w:cantSplit/>
          <w:trHeight w:val="1000"/>
          <w:tblHeader/>
        </w:trPr>
        <w:tc>
          <w:tcPr>
            <w:tcW w:w="0" w:type="auto"/>
            <w:tcBorders>
              <w:bottom w:val="single" w:sz="4" w:space="0" w:color="auto"/>
            </w:tcBorders>
            <w:shd w:val="clear" w:color="auto" w:fill="000000" w:themeFill="text1"/>
          </w:tcPr>
          <w:p w:rsidR="00567449" w:rsidRPr="008570A2" w:rsidRDefault="00567449" w:rsidP="00DB49D9">
            <w:pPr>
              <w:rPr>
                <w:b/>
                <w:color w:val="FFFFFF" w:themeColor="background1"/>
                <w:sz w:val="28"/>
                <w:szCs w:val="28"/>
              </w:rPr>
            </w:pPr>
            <w:r w:rsidRPr="008570A2">
              <w:rPr>
                <w:b/>
                <w:color w:val="FFFFFF" w:themeColor="background1"/>
                <w:sz w:val="28"/>
                <w:szCs w:val="28"/>
              </w:rPr>
              <w:t xml:space="preserve">Work Area </w:t>
            </w:r>
          </w:p>
          <w:p w:rsidR="00567449" w:rsidRPr="008570A2" w:rsidRDefault="00567449" w:rsidP="00DB49D9">
            <w:pPr>
              <w:rPr>
                <w:b/>
                <w:color w:val="FFFFFF" w:themeColor="background1"/>
                <w:sz w:val="28"/>
                <w:szCs w:val="28"/>
              </w:rPr>
            </w:pPr>
            <w:r w:rsidRPr="008570A2">
              <w:rPr>
                <w:b/>
                <w:color w:val="FFFFFF" w:themeColor="background1"/>
                <w:sz w:val="28"/>
                <w:szCs w:val="28"/>
              </w:rPr>
              <w:t>/ Topic</w:t>
            </w:r>
          </w:p>
        </w:tc>
        <w:tc>
          <w:tcPr>
            <w:tcW w:w="7118" w:type="dxa"/>
            <w:tcBorders>
              <w:bottom w:val="single" w:sz="4" w:space="0" w:color="auto"/>
            </w:tcBorders>
            <w:shd w:val="clear" w:color="auto" w:fill="000000" w:themeFill="text1"/>
          </w:tcPr>
          <w:p w:rsidR="00567449" w:rsidRPr="008570A2" w:rsidRDefault="00567449" w:rsidP="00DB49D9">
            <w:pPr>
              <w:rPr>
                <w:b/>
                <w:color w:val="FFFFFF" w:themeColor="background1"/>
                <w:sz w:val="28"/>
                <w:szCs w:val="28"/>
              </w:rPr>
            </w:pPr>
            <w:r w:rsidRPr="008570A2">
              <w:rPr>
                <w:b/>
                <w:color w:val="FFFFFF" w:themeColor="background1"/>
                <w:sz w:val="28"/>
                <w:szCs w:val="28"/>
              </w:rPr>
              <w:t>Action</w:t>
            </w:r>
          </w:p>
        </w:tc>
        <w:tc>
          <w:tcPr>
            <w:tcW w:w="3227" w:type="dxa"/>
            <w:tcBorders>
              <w:bottom w:val="single" w:sz="4" w:space="0" w:color="auto"/>
            </w:tcBorders>
            <w:shd w:val="clear" w:color="auto" w:fill="000000" w:themeFill="text1"/>
          </w:tcPr>
          <w:p w:rsidR="00567449" w:rsidRPr="008570A2" w:rsidRDefault="00567449" w:rsidP="00DB49D9">
            <w:pPr>
              <w:rPr>
                <w:b/>
                <w:color w:val="FFFFFF" w:themeColor="background1"/>
                <w:sz w:val="28"/>
                <w:szCs w:val="28"/>
              </w:rPr>
            </w:pPr>
            <w:r w:rsidRPr="008570A2">
              <w:rPr>
                <w:b/>
                <w:color w:val="FFFFFF" w:themeColor="background1"/>
                <w:sz w:val="28"/>
                <w:szCs w:val="28"/>
              </w:rPr>
              <w:t>Responsibility</w:t>
            </w:r>
          </w:p>
        </w:tc>
        <w:tc>
          <w:tcPr>
            <w:tcW w:w="2499" w:type="dxa"/>
            <w:tcBorders>
              <w:bottom w:val="single" w:sz="4" w:space="0" w:color="auto"/>
            </w:tcBorders>
            <w:shd w:val="clear" w:color="auto" w:fill="000000" w:themeFill="text1"/>
          </w:tcPr>
          <w:p w:rsidR="00567449" w:rsidRPr="008570A2" w:rsidRDefault="00567449" w:rsidP="00DB49D9">
            <w:pPr>
              <w:rPr>
                <w:b/>
                <w:color w:val="FFFFFF" w:themeColor="background1"/>
                <w:sz w:val="28"/>
                <w:szCs w:val="28"/>
              </w:rPr>
            </w:pPr>
            <w:r w:rsidRPr="008570A2">
              <w:rPr>
                <w:b/>
                <w:color w:val="FFFFFF" w:themeColor="background1"/>
                <w:sz w:val="28"/>
                <w:szCs w:val="28"/>
              </w:rPr>
              <w:t>Implementation</w:t>
            </w:r>
          </w:p>
          <w:p w:rsidR="00567449" w:rsidRPr="008570A2" w:rsidRDefault="00567449" w:rsidP="00DB49D9">
            <w:pPr>
              <w:rPr>
                <w:b/>
                <w:color w:val="FFFFFF" w:themeColor="background1"/>
                <w:sz w:val="28"/>
                <w:szCs w:val="28"/>
              </w:rPr>
            </w:pPr>
            <w:r w:rsidRPr="008570A2">
              <w:rPr>
                <w:b/>
                <w:color w:val="FFFFFF" w:themeColor="background1"/>
                <w:sz w:val="28"/>
                <w:szCs w:val="28"/>
              </w:rPr>
              <w:t>Date</w:t>
            </w:r>
          </w:p>
        </w:tc>
      </w:tr>
      <w:tr w:rsidR="00567449" w:rsidRPr="008570A2" w:rsidTr="00DB49D9">
        <w:trPr>
          <w:trHeight w:val="1880"/>
          <w:tblHeader/>
        </w:trPr>
        <w:tc>
          <w:tcPr>
            <w:tcW w:w="0" w:type="auto"/>
            <w:shd w:val="clear" w:color="auto" w:fill="auto"/>
          </w:tcPr>
          <w:p w:rsidR="00567449" w:rsidRPr="008570A2" w:rsidRDefault="00567449" w:rsidP="00DB49D9">
            <w:pPr>
              <w:rPr>
                <w:color w:val="000000" w:themeColor="text1"/>
                <w:sz w:val="28"/>
                <w:szCs w:val="28"/>
              </w:rPr>
            </w:pPr>
            <w:r w:rsidRPr="008570A2">
              <w:rPr>
                <w:color w:val="000000" w:themeColor="text1"/>
                <w:sz w:val="28"/>
                <w:szCs w:val="28"/>
              </w:rPr>
              <w:t>Access to Information</w:t>
            </w:r>
          </w:p>
        </w:tc>
        <w:tc>
          <w:tcPr>
            <w:tcW w:w="7118" w:type="dxa"/>
            <w:shd w:val="clear" w:color="auto" w:fill="auto"/>
          </w:tcPr>
          <w:p w:rsidR="00567449" w:rsidRPr="008570A2" w:rsidRDefault="00567449" w:rsidP="00567449">
            <w:pPr>
              <w:pStyle w:val="ListParagraph"/>
              <w:numPr>
                <w:ilvl w:val="0"/>
                <w:numId w:val="23"/>
              </w:numPr>
              <w:autoSpaceDE w:val="0"/>
              <w:autoSpaceDN w:val="0"/>
              <w:adjustRightInd w:val="0"/>
              <w:ind w:left="447" w:hanging="425"/>
              <w:rPr>
                <w:color w:val="000000" w:themeColor="text1"/>
                <w:sz w:val="28"/>
                <w:szCs w:val="28"/>
              </w:rPr>
            </w:pPr>
            <w:r w:rsidRPr="008570A2">
              <w:rPr>
                <w:color w:val="000000" w:themeColor="text1"/>
                <w:sz w:val="28"/>
                <w:szCs w:val="28"/>
              </w:rPr>
              <w:t>Compliance with Legislation</w:t>
            </w:r>
          </w:p>
          <w:p w:rsidR="00567449" w:rsidRPr="008570A2" w:rsidRDefault="00567449" w:rsidP="00DB49D9">
            <w:pPr>
              <w:pStyle w:val="ListParagraph"/>
              <w:autoSpaceDE w:val="0"/>
              <w:autoSpaceDN w:val="0"/>
              <w:adjustRightInd w:val="0"/>
              <w:ind w:left="447" w:hanging="425"/>
              <w:rPr>
                <w:color w:val="000000" w:themeColor="text1"/>
                <w:sz w:val="28"/>
                <w:szCs w:val="28"/>
              </w:rPr>
            </w:pPr>
          </w:p>
          <w:p w:rsidR="00664CF8" w:rsidRPr="00733D34" w:rsidRDefault="00664CF8" w:rsidP="00DB49D9">
            <w:pPr>
              <w:autoSpaceDE w:val="0"/>
              <w:autoSpaceDN w:val="0"/>
              <w:adjustRightInd w:val="0"/>
              <w:rPr>
                <w:color w:val="000000" w:themeColor="text1"/>
                <w:sz w:val="28"/>
                <w:szCs w:val="28"/>
              </w:rPr>
            </w:pPr>
          </w:p>
          <w:p w:rsidR="00567449" w:rsidRPr="008570A2" w:rsidRDefault="00DA591E" w:rsidP="00567449">
            <w:pPr>
              <w:pStyle w:val="ListParagraph"/>
              <w:numPr>
                <w:ilvl w:val="0"/>
                <w:numId w:val="23"/>
              </w:numPr>
              <w:autoSpaceDE w:val="0"/>
              <w:autoSpaceDN w:val="0"/>
              <w:adjustRightInd w:val="0"/>
              <w:ind w:left="447" w:hanging="425"/>
              <w:rPr>
                <w:color w:val="000000" w:themeColor="text1"/>
                <w:sz w:val="28"/>
                <w:szCs w:val="28"/>
              </w:rPr>
            </w:pPr>
            <w:r>
              <w:rPr>
                <w:color w:val="000000" w:themeColor="text1"/>
                <w:sz w:val="28"/>
                <w:szCs w:val="28"/>
              </w:rPr>
              <w:t>Maintain live database of information requests</w:t>
            </w:r>
          </w:p>
          <w:p w:rsidR="00567449" w:rsidRPr="008570A2" w:rsidRDefault="00567449" w:rsidP="00DB49D9">
            <w:pPr>
              <w:pStyle w:val="ListParagraph"/>
              <w:autoSpaceDE w:val="0"/>
              <w:autoSpaceDN w:val="0"/>
              <w:adjustRightInd w:val="0"/>
              <w:ind w:left="447" w:hanging="425"/>
              <w:rPr>
                <w:color w:val="000000" w:themeColor="text1"/>
                <w:sz w:val="28"/>
                <w:szCs w:val="28"/>
              </w:rPr>
            </w:pPr>
          </w:p>
          <w:p w:rsidR="00567449" w:rsidRPr="00733D34" w:rsidRDefault="00567449" w:rsidP="00DB49D9">
            <w:pPr>
              <w:autoSpaceDE w:val="0"/>
              <w:autoSpaceDN w:val="0"/>
              <w:adjustRightInd w:val="0"/>
              <w:rPr>
                <w:color w:val="000000" w:themeColor="text1"/>
                <w:sz w:val="28"/>
                <w:szCs w:val="28"/>
              </w:rPr>
            </w:pPr>
          </w:p>
          <w:p w:rsidR="00567449" w:rsidRPr="008570A2" w:rsidRDefault="00DA591E" w:rsidP="00567449">
            <w:pPr>
              <w:pStyle w:val="ListParagraph"/>
              <w:numPr>
                <w:ilvl w:val="0"/>
                <w:numId w:val="23"/>
              </w:numPr>
              <w:autoSpaceDE w:val="0"/>
              <w:autoSpaceDN w:val="0"/>
              <w:adjustRightInd w:val="0"/>
              <w:ind w:left="447" w:hanging="425"/>
              <w:rPr>
                <w:color w:val="000000" w:themeColor="text1"/>
                <w:sz w:val="28"/>
                <w:szCs w:val="28"/>
              </w:rPr>
            </w:pPr>
            <w:r>
              <w:rPr>
                <w:color w:val="000000" w:themeColor="text1"/>
                <w:sz w:val="28"/>
                <w:szCs w:val="28"/>
              </w:rPr>
              <w:t>Reporting on FOI requests to IGSG and DHSSPS</w:t>
            </w:r>
          </w:p>
          <w:p w:rsidR="00567449" w:rsidRPr="008570A2" w:rsidRDefault="00567449" w:rsidP="00DB49D9">
            <w:pPr>
              <w:autoSpaceDE w:val="0"/>
              <w:autoSpaceDN w:val="0"/>
              <w:adjustRightInd w:val="0"/>
              <w:ind w:left="447" w:hanging="425"/>
              <w:rPr>
                <w:color w:val="000000" w:themeColor="text1"/>
                <w:sz w:val="28"/>
                <w:szCs w:val="28"/>
              </w:rPr>
            </w:pPr>
          </w:p>
          <w:p w:rsidR="00567449" w:rsidRPr="008570A2" w:rsidRDefault="00567449" w:rsidP="00DB49D9">
            <w:pPr>
              <w:autoSpaceDE w:val="0"/>
              <w:autoSpaceDN w:val="0"/>
              <w:adjustRightInd w:val="0"/>
              <w:ind w:left="447" w:hanging="425"/>
              <w:rPr>
                <w:color w:val="000000" w:themeColor="text1"/>
                <w:sz w:val="28"/>
                <w:szCs w:val="28"/>
              </w:rPr>
            </w:pPr>
          </w:p>
          <w:p w:rsidR="00567449" w:rsidRPr="008570A2" w:rsidRDefault="00567449" w:rsidP="00484BA0">
            <w:pPr>
              <w:pStyle w:val="ListParagraph"/>
              <w:numPr>
                <w:ilvl w:val="0"/>
                <w:numId w:val="23"/>
              </w:numPr>
              <w:autoSpaceDE w:val="0"/>
              <w:autoSpaceDN w:val="0"/>
              <w:adjustRightInd w:val="0"/>
              <w:ind w:left="447" w:hanging="425"/>
              <w:rPr>
                <w:color w:val="000000" w:themeColor="text1"/>
                <w:sz w:val="28"/>
                <w:szCs w:val="28"/>
              </w:rPr>
            </w:pPr>
            <w:r w:rsidRPr="008570A2">
              <w:rPr>
                <w:color w:val="000000" w:themeColor="text1"/>
                <w:sz w:val="28"/>
                <w:szCs w:val="28"/>
              </w:rPr>
              <w:t xml:space="preserve">Review </w:t>
            </w:r>
            <w:r w:rsidR="00484BA0">
              <w:rPr>
                <w:color w:val="000000" w:themeColor="text1"/>
                <w:sz w:val="28"/>
                <w:szCs w:val="28"/>
              </w:rPr>
              <w:t xml:space="preserve"> and keep up to date </w:t>
            </w:r>
            <w:r w:rsidRPr="008570A2">
              <w:rPr>
                <w:color w:val="000000" w:themeColor="text1"/>
                <w:sz w:val="28"/>
                <w:szCs w:val="28"/>
              </w:rPr>
              <w:t xml:space="preserve">Publication Scheme and information made publically accessible via </w:t>
            </w:r>
            <w:r>
              <w:rPr>
                <w:color w:val="000000" w:themeColor="text1"/>
                <w:sz w:val="28"/>
                <w:szCs w:val="28"/>
              </w:rPr>
              <w:t>PHA</w:t>
            </w:r>
            <w:r w:rsidRPr="008570A2">
              <w:rPr>
                <w:color w:val="000000" w:themeColor="text1"/>
                <w:sz w:val="28"/>
                <w:szCs w:val="28"/>
              </w:rPr>
              <w:t xml:space="preserve"> website</w:t>
            </w:r>
            <w:r w:rsidR="00484BA0">
              <w:rPr>
                <w:color w:val="000000" w:themeColor="text1"/>
                <w:sz w:val="28"/>
                <w:szCs w:val="28"/>
              </w:rPr>
              <w:t xml:space="preserve"> - </w:t>
            </w:r>
          </w:p>
        </w:tc>
        <w:tc>
          <w:tcPr>
            <w:tcW w:w="3227" w:type="dxa"/>
            <w:shd w:val="clear" w:color="auto" w:fill="auto"/>
          </w:tcPr>
          <w:p w:rsidR="00567449" w:rsidRPr="008570A2" w:rsidRDefault="00567449" w:rsidP="00DB49D9">
            <w:pPr>
              <w:rPr>
                <w:color w:val="000000" w:themeColor="text1"/>
                <w:sz w:val="28"/>
                <w:szCs w:val="28"/>
              </w:rPr>
            </w:pPr>
            <w:r w:rsidRPr="008570A2">
              <w:rPr>
                <w:color w:val="000000" w:themeColor="text1"/>
                <w:sz w:val="28"/>
                <w:szCs w:val="28"/>
              </w:rPr>
              <w:t xml:space="preserve">Governance </w:t>
            </w:r>
            <w:r>
              <w:rPr>
                <w:color w:val="000000" w:themeColor="text1"/>
                <w:sz w:val="28"/>
                <w:szCs w:val="28"/>
              </w:rPr>
              <w:t>Manager / SIRO /PDG</w:t>
            </w:r>
            <w:r w:rsidR="00664CF8">
              <w:rPr>
                <w:color w:val="000000" w:themeColor="text1"/>
                <w:sz w:val="28"/>
                <w:szCs w:val="28"/>
              </w:rPr>
              <w:t>/IAOs</w:t>
            </w:r>
          </w:p>
          <w:p w:rsidR="00567449" w:rsidRDefault="00567449" w:rsidP="00DB49D9">
            <w:pPr>
              <w:rPr>
                <w:color w:val="000000" w:themeColor="text1"/>
                <w:sz w:val="28"/>
                <w:szCs w:val="28"/>
              </w:rPr>
            </w:pPr>
          </w:p>
          <w:p w:rsidR="00567449" w:rsidRPr="008570A2" w:rsidRDefault="00567449" w:rsidP="00DB49D9">
            <w:pPr>
              <w:rPr>
                <w:color w:val="000000" w:themeColor="text1"/>
                <w:sz w:val="28"/>
                <w:szCs w:val="28"/>
              </w:rPr>
            </w:pPr>
            <w:r w:rsidRPr="008570A2">
              <w:rPr>
                <w:color w:val="000000" w:themeColor="text1"/>
                <w:sz w:val="28"/>
                <w:szCs w:val="28"/>
              </w:rPr>
              <w:t xml:space="preserve">Governance </w:t>
            </w:r>
            <w:r>
              <w:rPr>
                <w:color w:val="000000" w:themeColor="text1"/>
                <w:sz w:val="28"/>
                <w:szCs w:val="28"/>
              </w:rPr>
              <w:t>Manager</w:t>
            </w:r>
          </w:p>
          <w:p w:rsidR="00567449" w:rsidRDefault="00567449" w:rsidP="00DB49D9">
            <w:pPr>
              <w:rPr>
                <w:color w:val="000000" w:themeColor="text1"/>
                <w:sz w:val="28"/>
                <w:szCs w:val="28"/>
              </w:rPr>
            </w:pPr>
          </w:p>
          <w:p w:rsidR="00484BA0" w:rsidRPr="008570A2" w:rsidRDefault="00484BA0" w:rsidP="00DB49D9">
            <w:pPr>
              <w:rPr>
                <w:color w:val="000000" w:themeColor="text1"/>
                <w:sz w:val="28"/>
                <w:szCs w:val="28"/>
              </w:rPr>
            </w:pPr>
          </w:p>
          <w:p w:rsidR="00567449" w:rsidRPr="008570A2" w:rsidRDefault="00567449" w:rsidP="00DB49D9">
            <w:pPr>
              <w:rPr>
                <w:color w:val="000000" w:themeColor="text1"/>
                <w:sz w:val="28"/>
                <w:szCs w:val="28"/>
              </w:rPr>
            </w:pPr>
            <w:r w:rsidRPr="008570A2">
              <w:rPr>
                <w:color w:val="000000" w:themeColor="text1"/>
                <w:sz w:val="28"/>
                <w:szCs w:val="28"/>
              </w:rPr>
              <w:t xml:space="preserve">Governance </w:t>
            </w:r>
            <w:r>
              <w:rPr>
                <w:color w:val="000000" w:themeColor="text1"/>
                <w:sz w:val="28"/>
                <w:szCs w:val="28"/>
              </w:rPr>
              <w:t>Manager</w:t>
            </w:r>
          </w:p>
          <w:p w:rsidR="00567449" w:rsidRDefault="00567449" w:rsidP="00DB49D9">
            <w:pPr>
              <w:rPr>
                <w:color w:val="000000" w:themeColor="text1"/>
                <w:sz w:val="28"/>
                <w:szCs w:val="28"/>
              </w:rPr>
            </w:pPr>
          </w:p>
          <w:p w:rsidR="00484BA0" w:rsidRPr="008570A2" w:rsidRDefault="00484BA0" w:rsidP="00DB49D9">
            <w:pPr>
              <w:rPr>
                <w:color w:val="000000" w:themeColor="text1"/>
                <w:sz w:val="28"/>
                <w:szCs w:val="28"/>
              </w:rPr>
            </w:pPr>
          </w:p>
          <w:p w:rsidR="00567449" w:rsidRPr="008570A2" w:rsidRDefault="00567449" w:rsidP="00DB49D9">
            <w:pPr>
              <w:rPr>
                <w:color w:val="000000" w:themeColor="text1"/>
                <w:sz w:val="28"/>
                <w:szCs w:val="28"/>
              </w:rPr>
            </w:pPr>
            <w:r w:rsidRPr="008570A2">
              <w:rPr>
                <w:color w:val="000000" w:themeColor="text1"/>
                <w:sz w:val="28"/>
                <w:szCs w:val="28"/>
              </w:rPr>
              <w:t xml:space="preserve">Governance </w:t>
            </w:r>
            <w:r>
              <w:rPr>
                <w:color w:val="000000" w:themeColor="text1"/>
                <w:sz w:val="28"/>
                <w:szCs w:val="28"/>
              </w:rPr>
              <w:t>Manager</w:t>
            </w:r>
            <w:r w:rsidRPr="008570A2">
              <w:rPr>
                <w:color w:val="000000" w:themeColor="text1"/>
                <w:sz w:val="28"/>
                <w:szCs w:val="28"/>
              </w:rPr>
              <w:t xml:space="preserve">/ </w:t>
            </w:r>
            <w:r>
              <w:rPr>
                <w:color w:val="000000" w:themeColor="text1"/>
                <w:sz w:val="28"/>
                <w:szCs w:val="28"/>
              </w:rPr>
              <w:t>C</w:t>
            </w:r>
            <w:r w:rsidRPr="008570A2">
              <w:rPr>
                <w:color w:val="000000" w:themeColor="text1"/>
                <w:sz w:val="28"/>
                <w:szCs w:val="28"/>
              </w:rPr>
              <w:t xml:space="preserve">ommunications </w:t>
            </w:r>
            <w:r>
              <w:rPr>
                <w:color w:val="000000" w:themeColor="text1"/>
                <w:sz w:val="28"/>
                <w:szCs w:val="28"/>
              </w:rPr>
              <w:t>Manager</w:t>
            </w:r>
          </w:p>
          <w:p w:rsidR="00567449" w:rsidRPr="008570A2" w:rsidRDefault="00567449" w:rsidP="00DB49D9">
            <w:pPr>
              <w:rPr>
                <w:color w:val="000000" w:themeColor="text1"/>
                <w:sz w:val="28"/>
                <w:szCs w:val="28"/>
              </w:rPr>
            </w:pPr>
          </w:p>
        </w:tc>
        <w:tc>
          <w:tcPr>
            <w:tcW w:w="2499" w:type="dxa"/>
            <w:shd w:val="clear" w:color="auto" w:fill="auto"/>
          </w:tcPr>
          <w:p w:rsidR="00567449" w:rsidRPr="008570A2" w:rsidRDefault="00567449" w:rsidP="00DB49D9">
            <w:pPr>
              <w:rPr>
                <w:color w:val="000000" w:themeColor="text1"/>
                <w:sz w:val="28"/>
                <w:szCs w:val="28"/>
              </w:rPr>
            </w:pPr>
            <w:r w:rsidRPr="008570A2">
              <w:rPr>
                <w:color w:val="000000" w:themeColor="text1"/>
                <w:sz w:val="28"/>
                <w:szCs w:val="28"/>
              </w:rPr>
              <w:t>Ongoing</w:t>
            </w:r>
          </w:p>
          <w:p w:rsidR="00567449" w:rsidRDefault="00567449" w:rsidP="00DB49D9">
            <w:pPr>
              <w:rPr>
                <w:color w:val="000000" w:themeColor="text1"/>
                <w:sz w:val="28"/>
                <w:szCs w:val="28"/>
              </w:rPr>
            </w:pPr>
          </w:p>
          <w:p w:rsidR="00664CF8" w:rsidRPr="008570A2" w:rsidRDefault="00664CF8" w:rsidP="00DB49D9">
            <w:pPr>
              <w:rPr>
                <w:color w:val="000000" w:themeColor="text1"/>
                <w:sz w:val="28"/>
                <w:szCs w:val="28"/>
              </w:rPr>
            </w:pPr>
          </w:p>
          <w:p w:rsidR="00567449" w:rsidRDefault="00567449" w:rsidP="00DB49D9">
            <w:pPr>
              <w:rPr>
                <w:color w:val="000000" w:themeColor="text1"/>
                <w:sz w:val="28"/>
                <w:szCs w:val="28"/>
              </w:rPr>
            </w:pPr>
            <w:r w:rsidRPr="008570A2">
              <w:rPr>
                <w:color w:val="000000" w:themeColor="text1"/>
                <w:sz w:val="28"/>
                <w:szCs w:val="28"/>
              </w:rPr>
              <w:t>Ongoing</w:t>
            </w:r>
          </w:p>
          <w:p w:rsidR="00567449" w:rsidRPr="008570A2" w:rsidRDefault="00567449" w:rsidP="00DB49D9">
            <w:pPr>
              <w:rPr>
                <w:color w:val="000000" w:themeColor="text1"/>
                <w:sz w:val="28"/>
                <w:szCs w:val="28"/>
              </w:rPr>
            </w:pPr>
          </w:p>
          <w:p w:rsidR="00567449" w:rsidRDefault="00567449" w:rsidP="00DB49D9">
            <w:pPr>
              <w:rPr>
                <w:color w:val="000000" w:themeColor="text1"/>
                <w:sz w:val="28"/>
                <w:szCs w:val="28"/>
              </w:rPr>
            </w:pPr>
          </w:p>
          <w:p w:rsidR="00DA591E" w:rsidRPr="008570A2" w:rsidRDefault="00DA591E" w:rsidP="00DB49D9">
            <w:pPr>
              <w:rPr>
                <w:color w:val="000000" w:themeColor="text1"/>
                <w:sz w:val="28"/>
                <w:szCs w:val="28"/>
              </w:rPr>
            </w:pPr>
            <w:r>
              <w:rPr>
                <w:color w:val="000000" w:themeColor="text1"/>
                <w:sz w:val="28"/>
                <w:szCs w:val="28"/>
              </w:rPr>
              <w:t>ongoing</w:t>
            </w:r>
          </w:p>
          <w:p w:rsidR="00567449" w:rsidRPr="008570A2" w:rsidRDefault="00567449" w:rsidP="00DB49D9">
            <w:pPr>
              <w:rPr>
                <w:color w:val="000000" w:themeColor="text1"/>
                <w:sz w:val="28"/>
                <w:szCs w:val="28"/>
              </w:rPr>
            </w:pPr>
          </w:p>
          <w:p w:rsidR="00567449" w:rsidRDefault="00567449" w:rsidP="00DB49D9">
            <w:pPr>
              <w:rPr>
                <w:color w:val="FF0000"/>
                <w:sz w:val="28"/>
                <w:szCs w:val="28"/>
              </w:rPr>
            </w:pPr>
          </w:p>
          <w:p w:rsidR="00DA591E" w:rsidRPr="00DA591E" w:rsidRDefault="00DA591E" w:rsidP="00DB49D9">
            <w:pPr>
              <w:rPr>
                <w:color w:val="000000" w:themeColor="text1"/>
                <w:sz w:val="28"/>
                <w:szCs w:val="28"/>
              </w:rPr>
            </w:pPr>
            <w:r w:rsidRPr="00DA591E">
              <w:rPr>
                <w:color w:val="000000" w:themeColor="text1"/>
                <w:sz w:val="28"/>
                <w:szCs w:val="28"/>
              </w:rPr>
              <w:t>ongoing</w:t>
            </w:r>
          </w:p>
        </w:tc>
      </w:tr>
    </w:tbl>
    <w:p w:rsidR="00567449" w:rsidRPr="008570A2" w:rsidRDefault="00567449" w:rsidP="00567449">
      <w:pPr>
        <w:rPr>
          <w:sz w:val="28"/>
          <w:szCs w:val="28"/>
        </w:rPr>
      </w:pPr>
    </w:p>
    <w:p w:rsidR="00567449" w:rsidRDefault="00567449" w:rsidP="00567449">
      <w:pPr>
        <w:rPr>
          <w:sz w:val="28"/>
          <w:szCs w:val="28"/>
        </w:rPr>
      </w:pPr>
    </w:p>
    <w:p w:rsidR="00DA591E" w:rsidRPr="008570A2" w:rsidRDefault="00DA591E" w:rsidP="00567449">
      <w:pPr>
        <w:rPr>
          <w:sz w:val="28"/>
          <w:szCs w:val="28"/>
        </w:rPr>
      </w:pPr>
    </w:p>
    <w:p w:rsidR="00567449" w:rsidRPr="008570A2" w:rsidRDefault="00567449" w:rsidP="00567449">
      <w:pPr>
        <w:rPr>
          <w:sz w:val="28"/>
          <w:szCs w:val="28"/>
        </w:rPr>
      </w:pPr>
    </w:p>
    <w:tbl>
      <w:tblPr>
        <w:tblStyle w:val="TableGrid"/>
        <w:tblW w:w="14704" w:type="dxa"/>
        <w:shd w:val="clear" w:color="auto" w:fill="000000" w:themeFill="text1"/>
        <w:tblLook w:val="04A0"/>
      </w:tblPr>
      <w:tblGrid>
        <w:gridCol w:w="2001"/>
        <w:gridCol w:w="7096"/>
        <w:gridCol w:w="3321"/>
        <w:gridCol w:w="2286"/>
      </w:tblGrid>
      <w:tr w:rsidR="00567449" w:rsidRPr="008570A2" w:rsidTr="00DB49D9">
        <w:trPr>
          <w:trHeight w:val="703"/>
          <w:tblHeader/>
        </w:trPr>
        <w:tc>
          <w:tcPr>
            <w:tcW w:w="0" w:type="auto"/>
            <w:shd w:val="clear" w:color="auto" w:fill="000000" w:themeFill="text1"/>
          </w:tcPr>
          <w:p w:rsidR="00567449" w:rsidRPr="008570A2" w:rsidRDefault="00567449" w:rsidP="00DB49D9">
            <w:pPr>
              <w:rPr>
                <w:b/>
                <w:sz w:val="28"/>
                <w:szCs w:val="28"/>
              </w:rPr>
            </w:pPr>
            <w:r w:rsidRPr="008570A2">
              <w:rPr>
                <w:b/>
                <w:sz w:val="28"/>
                <w:szCs w:val="28"/>
              </w:rPr>
              <w:lastRenderedPageBreak/>
              <w:t xml:space="preserve">Work Area </w:t>
            </w:r>
          </w:p>
          <w:p w:rsidR="00567449" w:rsidRPr="008570A2" w:rsidRDefault="00567449" w:rsidP="00DB49D9">
            <w:pPr>
              <w:rPr>
                <w:b/>
                <w:sz w:val="28"/>
                <w:szCs w:val="28"/>
              </w:rPr>
            </w:pPr>
            <w:r w:rsidRPr="008570A2">
              <w:rPr>
                <w:b/>
                <w:sz w:val="28"/>
                <w:szCs w:val="28"/>
              </w:rPr>
              <w:t>/ Topic</w:t>
            </w:r>
          </w:p>
        </w:tc>
        <w:tc>
          <w:tcPr>
            <w:tcW w:w="7096" w:type="dxa"/>
            <w:shd w:val="clear" w:color="auto" w:fill="000000" w:themeFill="text1"/>
          </w:tcPr>
          <w:p w:rsidR="00567449" w:rsidRPr="008570A2" w:rsidRDefault="00567449" w:rsidP="00DB49D9">
            <w:pPr>
              <w:rPr>
                <w:b/>
                <w:sz w:val="28"/>
                <w:szCs w:val="28"/>
              </w:rPr>
            </w:pPr>
            <w:r w:rsidRPr="008570A2">
              <w:rPr>
                <w:b/>
                <w:sz w:val="28"/>
                <w:szCs w:val="28"/>
              </w:rPr>
              <w:t>Action</w:t>
            </w:r>
          </w:p>
        </w:tc>
        <w:tc>
          <w:tcPr>
            <w:tcW w:w="3321" w:type="dxa"/>
            <w:shd w:val="clear" w:color="auto" w:fill="000000" w:themeFill="text1"/>
          </w:tcPr>
          <w:p w:rsidR="00567449" w:rsidRPr="008570A2" w:rsidRDefault="00567449" w:rsidP="00DB49D9">
            <w:pPr>
              <w:rPr>
                <w:b/>
                <w:sz w:val="28"/>
                <w:szCs w:val="28"/>
              </w:rPr>
            </w:pPr>
            <w:r w:rsidRPr="008570A2">
              <w:rPr>
                <w:b/>
                <w:sz w:val="28"/>
                <w:szCs w:val="28"/>
              </w:rPr>
              <w:t>Responsibility</w:t>
            </w:r>
          </w:p>
        </w:tc>
        <w:tc>
          <w:tcPr>
            <w:tcW w:w="2286" w:type="dxa"/>
            <w:shd w:val="clear" w:color="auto" w:fill="000000" w:themeFill="text1"/>
          </w:tcPr>
          <w:p w:rsidR="00567449" w:rsidRPr="008570A2" w:rsidRDefault="00567449" w:rsidP="00DB49D9">
            <w:pPr>
              <w:rPr>
                <w:b/>
                <w:sz w:val="28"/>
                <w:szCs w:val="28"/>
              </w:rPr>
            </w:pPr>
            <w:r w:rsidRPr="008570A2">
              <w:rPr>
                <w:b/>
                <w:sz w:val="28"/>
                <w:szCs w:val="28"/>
              </w:rPr>
              <w:t>Implementation</w:t>
            </w:r>
          </w:p>
          <w:p w:rsidR="00567449" w:rsidRPr="008570A2" w:rsidRDefault="00567449" w:rsidP="00DB49D9">
            <w:pPr>
              <w:rPr>
                <w:b/>
                <w:sz w:val="28"/>
                <w:szCs w:val="28"/>
              </w:rPr>
            </w:pPr>
            <w:r w:rsidRPr="008570A2">
              <w:rPr>
                <w:b/>
                <w:sz w:val="28"/>
                <w:szCs w:val="28"/>
              </w:rPr>
              <w:t>Date</w:t>
            </w:r>
          </w:p>
        </w:tc>
      </w:tr>
      <w:tr w:rsidR="00567449" w:rsidRPr="008570A2" w:rsidTr="00DB49D9">
        <w:trPr>
          <w:trHeight w:val="7082"/>
          <w:tblHeader/>
        </w:trPr>
        <w:tc>
          <w:tcPr>
            <w:tcW w:w="0" w:type="auto"/>
            <w:shd w:val="clear" w:color="auto" w:fill="auto"/>
          </w:tcPr>
          <w:p w:rsidR="00567449" w:rsidRPr="008570A2" w:rsidRDefault="00567449" w:rsidP="00DB49D9">
            <w:pPr>
              <w:autoSpaceDE w:val="0"/>
              <w:autoSpaceDN w:val="0"/>
              <w:adjustRightInd w:val="0"/>
              <w:rPr>
                <w:bCs/>
                <w:sz w:val="28"/>
                <w:szCs w:val="28"/>
              </w:rPr>
            </w:pPr>
            <w:r w:rsidRPr="008570A2">
              <w:rPr>
                <w:bCs/>
                <w:sz w:val="28"/>
                <w:szCs w:val="28"/>
              </w:rPr>
              <w:t>Information Security / Risk</w:t>
            </w:r>
          </w:p>
        </w:tc>
        <w:tc>
          <w:tcPr>
            <w:tcW w:w="7096" w:type="dxa"/>
            <w:shd w:val="clear" w:color="auto" w:fill="auto"/>
          </w:tcPr>
          <w:p w:rsidR="00567449" w:rsidRPr="008570A2" w:rsidRDefault="00567449" w:rsidP="00567449">
            <w:pPr>
              <w:pStyle w:val="ListParagraph"/>
              <w:numPr>
                <w:ilvl w:val="0"/>
                <w:numId w:val="24"/>
              </w:numPr>
              <w:autoSpaceDE w:val="0"/>
              <w:autoSpaceDN w:val="0"/>
              <w:adjustRightInd w:val="0"/>
              <w:ind w:left="409" w:hanging="425"/>
              <w:rPr>
                <w:color w:val="000000" w:themeColor="text1"/>
                <w:sz w:val="28"/>
                <w:szCs w:val="28"/>
                <w:lang w:val="en-GB"/>
              </w:rPr>
            </w:pPr>
            <w:r w:rsidRPr="008570A2">
              <w:rPr>
                <w:color w:val="000000" w:themeColor="text1"/>
                <w:sz w:val="28"/>
                <w:szCs w:val="28"/>
                <w:lang w:val="en-GB"/>
              </w:rPr>
              <w:t xml:space="preserve">Introduce </w:t>
            </w:r>
            <w:r w:rsidR="00E71B0D">
              <w:rPr>
                <w:color w:val="000000" w:themeColor="text1"/>
                <w:sz w:val="28"/>
                <w:szCs w:val="28"/>
                <w:lang w:val="en-GB"/>
              </w:rPr>
              <w:t xml:space="preserve">and carry out programme of </w:t>
            </w:r>
            <w:r w:rsidRPr="008570A2">
              <w:rPr>
                <w:color w:val="000000" w:themeColor="text1"/>
                <w:sz w:val="28"/>
                <w:szCs w:val="28"/>
                <w:lang w:val="en-GB"/>
              </w:rPr>
              <w:t>Office Checks/Inspections.</w:t>
            </w:r>
          </w:p>
          <w:p w:rsidR="00567449" w:rsidRPr="008570A2" w:rsidRDefault="00567449" w:rsidP="00DB49D9">
            <w:pPr>
              <w:autoSpaceDE w:val="0"/>
              <w:autoSpaceDN w:val="0"/>
              <w:adjustRightInd w:val="0"/>
              <w:ind w:left="409" w:hanging="425"/>
              <w:rPr>
                <w:color w:val="000000" w:themeColor="text1"/>
                <w:sz w:val="28"/>
                <w:szCs w:val="28"/>
                <w:lang w:val="en-GB"/>
              </w:rPr>
            </w:pPr>
          </w:p>
          <w:p w:rsidR="00567449" w:rsidRPr="008570A2" w:rsidRDefault="00567449" w:rsidP="00567449">
            <w:pPr>
              <w:pStyle w:val="ListParagraph"/>
              <w:numPr>
                <w:ilvl w:val="0"/>
                <w:numId w:val="24"/>
              </w:numPr>
              <w:autoSpaceDE w:val="0"/>
              <w:autoSpaceDN w:val="0"/>
              <w:adjustRightInd w:val="0"/>
              <w:ind w:left="409" w:hanging="425"/>
              <w:rPr>
                <w:color w:val="000000" w:themeColor="text1"/>
                <w:sz w:val="28"/>
                <w:szCs w:val="28"/>
                <w:lang w:val="en-GB"/>
              </w:rPr>
            </w:pPr>
            <w:r w:rsidRPr="008570A2">
              <w:rPr>
                <w:color w:val="000000" w:themeColor="text1"/>
                <w:sz w:val="28"/>
                <w:szCs w:val="28"/>
                <w:lang w:val="en-GB"/>
              </w:rPr>
              <w:t>Review of IT Equipment – encryption, access, storage.</w:t>
            </w:r>
          </w:p>
          <w:p w:rsidR="00567449" w:rsidRPr="008570A2" w:rsidRDefault="00567449" w:rsidP="00DB49D9">
            <w:pPr>
              <w:autoSpaceDE w:val="0"/>
              <w:autoSpaceDN w:val="0"/>
              <w:adjustRightInd w:val="0"/>
              <w:ind w:left="409" w:hanging="425"/>
              <w:rPr>
                <w:color w:val="000000" w:themeColor="text1"/>
                <w:sz w:val="28"/>
                <w:szCs w:val="28"/>
                <w:lang w:val="en-GB"/>
              </w:rPr>
            </w:pPr>
          </w:p>
          <w:p w:rsidR="00567449" w:rsidRPr="008570A2" w:rsidRDefault="00567449" w:rsidP="00DB49D9">
            <w:pPr>
              <w:autoSpaceDE w:val="0"/>
              <w:autoSpaceDN w:val="0"/>
              <w:adjustRightInd w:val="0"/>
              <w:ind w:left="409" w:hanging="425"/>
              <w:rPr>
                <w:color w:val="000000" w:themeColor="text1"/>
                <w:sz w:val="28"/>
                <w:szCs w:val="28"/>
                <w:lang w:val="en-GB"/>
              </w:rPr>
            </w:pPr>
          </w:p>
          <w:p w:rsidR="00567449" w:rsidRPr="008570A2" w:rsidRDefault="00567449" w:rsidP="00567449">
            <w:pPr>
              <w:pStyle w:val="ListParagraph"/>
              <w:numPr>
                <w:ilvl w:val="0"/>
                <w:numId w:val="24"/>
              </w:numPr>
              <w:autoSpaceDE w:val="0"/>
              <w:autoSpaceDN w:val="0"/>
              <w:adjustRightInd w:val="0"/>
              <w:ind w:left="409" w:hanging="425"/>
              <w:rPr>
                <w:color w:val="000000" w:themeColor="text1"/>
                <w:sz w:val="28"/>
                <w:szCs w:val="28"/>
                <w:lang w:val="en-GB"/>
              </w:rPr>
            </w:pPr>
            <w:r w:rsidRPr="008570A2">
              <w:rPr>
                <w:color w:val="000000" w:themeColor="text1"/>
                <w:sz w:val="28"/>
                <w:szCs w:val="28"/>
                <w:lang w:val="en-GB"/>
              </w:rPr>
              <w:t xml:space="preserve">Register of Data Access Agreements for all requests to access </w:t>
            </w:r>
            <w:r w:rsidR="00C00D9D">
              <w:rPr>
                <w:color w:val="000000" w:themeColor="text1"/>
                <w:sz w:val="28"/>
                <w:szCs w:val="28"/>
                <w:lang w:val="en-GB"/>
              </w:rPr>
              <w:t>PHA</w:t>
            </w:r>
            <w:r w:rsidRPr="008570A2">
              <w:rPr>
                <w:color w:val="000000" w:themeColor="text1"/>
                <w:sz w:val="28"/>
                <w:szCs w:val="28"/>
                <w:lang w:val="en-GB"/>
              </w:rPr>
              <w:t xml:space="preserve"> data by third parties. </w:t>
            </w:r>
          </w:p>
          <w:p w:rsidR="00567449" w:rsidRPr="008570A2" w:rsidRDefault="00567449" w:rsidP="00DB49D9">
            <w:pPr>
              <w:autoSpaceDE w:val="0"/>
              <w:autoSpaceDN w:val="0"/>
              <w:adjustRightInd w:val="0"/>
              <w:ind w:left="409" w:hanging="425"/>
              <w:rPr>
                <w:color w:val="000000" w:themeColor="text1"/>
                <w:sz w:val="28"/>
                <w:szCs w:val="28"/>
              </w:rPr>
            </w:pPr>
          </w:p>
          <w:p w:rsidR="00567449" w:rsidRPr="008570A2" w:rsidRDefault="00567449" w:rsidP="00567449">
            <w:pPr>
              <w:pStyle w:val="ListParagraph"/>
              <w:numPr>
                <w:ilvl w:val="0"/>
                <w:numId w:val="25"/>
              </w:numPr>
              <w:autoSpaceDE w:val="0"/>
              <w:autoSpaceDN w:val="0"/>
              <w:adjustRightInd w:val="0"/>
              <w:ind w:left="409" w:hanging="425"/>
              <w:rPr>
                <w:color w:val="000000" w:themeColor="text1"/>
                <w:sz w:val="28"/>
                <w:szCs w:val="28"/>
                <w:lang w:val="en-GB"/>
              </w:rPr>
            </w:pPr>
            <w:r w:rsidRPr="008570A2">
              <w:rPr>
                <w:color w:val="000000" w:themeColor="text1"/>
                <w:sz w:val="28"/>
                <w:szCs w:val="28"/>
                <w:lang w:val="en-GB"/>
              </w:rPr>
              <w:t>Develop a register of Information Assets</w:t>
            </w:r>
          </w:p>
          <w:p w:rsidR="00567449" w:rsidRPr="008570A2" w:rsidRDefault="00567449" w:rsidP="00DB49D9">
            <w:pPr>
              <w:autoSpaceDE w:val="0"/>
              <w:autoSpaceDN w:val="0"/>
              <w:adjustRightInd w:val="0"/>
              <w:ind w:left="409" w:hanging="425"/>
              <w:rPr>
                <w:color w:val="000000" w:themeColor="text1"/>
                <w:sz w:val="28"/>
                <w:szCs w:val="28"/>
                <w:lang w:val="en-GB"/>
              </w:rPr>
            </w:pPr>
          </w:p>
          <w:p w:rsidR="00567449" w:rsidRDefault="00567449" w:rsidP="00DB49D9">
            <w:pPr>
              <w:autoSpaceDE w:val="0"/>
              <w:autoSpaceDN w:val="0"/>
              <w:adjustRightInd w:val="0"/>
              <w:ind w:left="409" w:hanging="425"/>
              <w:rPr>
                <w:color w:val="000000" w:themeColor="text1"/>
                <w:sz w:val="28"/>
                <w:szCs w:val="28"/>
                <w:lang w:val="en-GB"/>
              </w:rPr>
            </w:pPr>
          </w:p>
          <w:p w:rsidR="00567449" w:rsidRPr="008570A2" w:rsidRDefault="00567449" w:rsidP="00567449">
            <w:pPr>
              <w:pStyle w:val="ListParagraph"/>
              <w:numPr>
                <w:ilvl w:val="0"/>
                <w:numId w:val="25"/>
              </w:numPr>
              <w:autoSpaceDE w:val="0"/>
              <w:autoSpaceDN w:val="0"/>
              <w:adjustRightInd w:val="0"/>
              <w:ind w:left="409" w:hanging="425"/>
              <w:rPr>
                <w:color w:val="000000" w:themeColor="text1"/>
                <w:sz w:val="28"/>
                <w:szCs w:val="28"/>
                <w:lang w:val="en-GB"/>
              </w:rPr>
            </w:pPr>
            <w:r w:rsidRPr="008570A2">
              <w:rPr>
                <w:color w:val="000000" w:themeColor="text1"/>
                <w:sz w:val="28"/>
                <w:szCs w:val="28"/>
                <w:lang w:val="en-GB"/>
              </w:rPr>
              <w:t>Identify and Map Information Flows Into and Out Of Information Assets</w:t>
            </w:r>
          </w:p>
          <w:p w:rsidR="00567449" w:rsidRPr="008570A2" w:rsidRDefault="00567449" w:rsidP="00DB49D9">
            <w:pPr>
              <w:autoSpaceDE w:val="0"/>
              <w:autoSpaceDN w:val="0"/>
              <w:adjustRightInd w:val="0"/>
              <w:ind w:left="409" w:hanging="425"/>
              <w:rPr>
                <w:color w:val="000000" w:themeColor="text1"/>
                <w:sz w:val="28"/>
                <w:szCs w:val="28"/>
                <w:lang w:val="en-GB"/>
              </w:rPr>
            </w:pPr>
          </w:p>
          <w:p w:rsidR="00567449" w:rsidRPr="00DA591E" w:rsidRDefault="00567449" w:rsidP="00567449">
            <w:pPr>
              <w:pStyle w:val="ListParagraph"/>
              <w:numPr>
                <w:ilvl w:val="0"/>
                <w:numId w:val="25"/>
              </w:numPr>
              <w:autoSpaceDE w:val="0"/>
              <w:autoSpaceDN w:val="0"/>
              <w:adjustRightInd w:val="0"/>
              <w:ind w:left="409" w:hanging="425"/>
              <w:rPr>
                <w:color w:val="000000" w:themeColor="text1"/>
                <w:sz w:val="28"/>
                <w:szCs w:val="28"/>
              </w:rPr>
            </w:pPr>
            <w:r w:rsidRPr="008570A2">
              <w:rPr>
                <w:color w:val="000000" w:themeColor="text1"/>
                <w:sz w:val="28"/>
                <w:szCs w:val="28"/>
                <w:lang w:val="en-GB"/>
              </w:rPr>
              <w:t xml:space="preserve">Carry out risk assessments of the Information Assets/Information </w:t>
            </w:r>
            <w:r w:rsidR="00DA591E" w:rsidRPr="008570A2">
              <w:rPr>
                <w:color w:val="000000" w:themeColor="text1"/>
                <w:sz w:val="28"/>
                <w:szCs w:val="28"/>
                <w:lang w:val="en-GB"/>
              </w:rPr>
              <w:t>Flows in</w:t>
            </w:r>
            <w:r w:rsidRPr="008570A2">
              <w:rPr>
                <w:color w:val="000000" w:themeColor="text1"/>
                <w:sz w:val="28"/>
                <w:szCs w:val="28"/>
                <w:lang w:val="en-GB"/>
              </w:rPr>
              <w:t xml:space="preserve"> respect of Information Held, Access, Storage, Transfer, Access Agreements etc.</w:t>
            </w:r>
          </w:p>
          <w:p w:rsidR="00DA591E" w:rsidRPr="00DA591E" w:rsidRDefault="00DA591E" w:rsidP="00DA591E">
            <w:pPr>
              <w:pStyle w:val="ListParagraph"/>
              <w:rPr>
                <w:color w:val="000000" w:themeColor="text1"/>
                <w:sz w:val="28"/>
                <w:szCs w:val="28"/>
              </w:rPr>
            </w:pPr>
          </w:p>
          <w:p w:rsidR="00DA591E" w:rsidRDefault="00DA591E" w:rsidP="00567449">
            <w:pPr>
              <w:pStyle w:val="ListParagraph"/>
              <w:numPr>
                <w:ilvl w:val="0"/>
                <w:numId w:val="25"/>
              </w:numPr>
              <w:autoSpaceDE w:val="0"/>
              <w:autoSpaceDN w:val="0"/>
              <w:adjustRightInd w:val="0"/>
              <w:ind w:left="409" w:hanging="425"/>
              <w:rPr>
                <w:color w:val="000000" w:themeColor="text1"/>
                <w:sz w:val="28"/>
                <w:szCs w:val="28"/>
              </w:rPr>
            </w:pPr>
            <w:r>
              <w:rPr>
                <w:color w:val="000000" w:themeColor="text1"/>
                <w:sz w:val="28"/>
                <w:szCs w:val="28"/>
              </w:rPr>
              <w:t>Develop guidance on the use of Social Networks and Blogging</w:t>
            </w:r>
          </w:p>
          <w:p w:rsidR="00DA591E" w:rsidRPr="00DA591E" w:rsidRDefault="00DA591E" w:rsidP="00DA591E">
            <w:pPr>
              <w:pStyle w:val="ListParagraph"/>
              <w:rPr>
                <w:color w:val="000000" w:themeColor="text1"/>
                <w:sz w:val="28"/>
                <w:szCs w:val="28"/>
              </w:rPr>
            </w:pPr>
          </w:p>
          <w:p w:rsidR="00DA591E" w:rsidRPr="008570A2" w:rsidRDefault="00DA591E" w:rsidP="00567449">
            <w:pPr>
              <w:pStyle w:val="ListParagraph"/>
              <w:numPr>
                <w:ilvl w:val="0"/>
                <w:numId w:val="25"/>
              </w:numPr>
              <w:autoSpaceDE w:val="0"/>
              <w:autoSpaceDN w:val="0"/>
              <w:adjustRightInd w:val="0"/>
              <w:ind w:left="409" w:hanging="425"/>
              <w:rPr>
                <w:color w:val="000000" w:themeColor="text1"/>
                <w:sz w:val="28"/>
                <w:szCs w:val="28"/>
              </w:rPr>
            </w:pPr>
            <w:r>
              <w:rPr>
                <w:color w:val="000000" w:themeColor="text1"/>
                <w:sz w:val="28"/>
                <w:szCs w:val="28"/>
              </w:rPr>
              <w:t>Develop Remote Access Policy</w:t>
            </w:r>
          </w:p>
        </w:tc>
        <w:tc>
          <w:tcPr>
            <w:tcW w:w="3321" w:type="dxa"/>
            <w:shd w:val="clear" w:color="auto" w:fill="auto"/>
          </w:tcPr>
          <w:p w:rsidR="00567449" w:rsidRPr="008570A2" w:rsidRDefault="00567449" w:rsidP="00DB49D9">
            <w:pPr>
              <w:rPr>
                <w:color w:val="000000" w:themeColor="text1"/>
                <w:sz w:val="28"/>
                <w:szCs w:val="28"/>
              </w:rPr>
            </w:pPr>
            <w:r w:rsidRPr="008570A2">
              <w:rPr>
                <w:color w:val="000000" w:themeColor="text1"/>
                <w:sz w:val="28"/>
                <w:szCs w:val="28"/>
              </w:rPr>
              <w:t xml:space="preserve">Governance </w:t>
            </w:r>
            <w:r>
              <w:rPr>
                <w:color w:val="000000" w:themeColor="text1"/>
                <w:sz w:val="28"/>
                <w:szCs w:val="28"/>
              </w:rPr>
              <w:t>Manager</w:t>
            </w:r>
          </w:p>
          <w:p w:rsidR="00567449" w:rsidRDefault="00567449" w:rsidP="00DB49D9">
            <w:pPr>
              <w:jc w:val="center"/>
              <w:rPr>
                <w:b/>
                <w:color w:val="000000" w:themeColor="text1"/>
                <w:sz w:val="28"/>
                <w:szCs w:val="28"/>
              </w:rPr>
            </w:pPr>
          </w:p>
          <w:p w:rsidR="00E71B0D" w:rsidRDefault="00E71B0D" w:rsidP="00DB49D9">
            <w:pPr>
              <w:rPr>
                <w:color w:val="000000" w:themeColor="text1"/>
                <w:sz w:val="28"/>
                <w:szCs w:val="28"/>
              </w:rPr>
            </w:pPr>
          </w:p>
          <w:p w:rsidR="00567449" w:rsidRPr="008570A2" w:rsidRDefault="00567449" w:rsidP="00DB49D9">
            <w:pPr>
              <w:rPr>
                <w:color w:val="000000" w:themeColor="text1"/>
                <w:sz w:val="28"/>
                <w:szCs w:val="28"/>
              </w:rPr>
            </w:pPr>
            <w:r w:rsidRPr="008570A2">
              <w:rPr>
                <w:color w:val="000000" w:themeColor="text1"/>
                <w:sz w:val="28"/>
                <w:szCs w:val="28"/>
              </w:rPr>
              <w:t xml:space="preserve">Governance </w:t>
            </w:r>
            <w:r>
              <w:rPr>
                <w:color w:val="000000" w:themeColor="text1"/>
                <w:sz w:val="28"/>
                <w:szCs w:val="28"/>
              </w:rPr>
              <w:t>Manager</w:t>
            </w:r>
            <w:r w:rsidRPr="008570A2">
              <w:rPr>
                <w:color w:val="000000" w:themeColor="text1"/>
                <w:sz w:val="28"/>
                <w:szCs w:val="28"/>
              </w:rPr>
              <w:t xml:space="preserve"> / BSO ICT Security Team</w:t>
            </w:r>
          </w:p>
          <w:p w:rsidR="00567449" w:rsidRDefault="00567449" w:rsidP="00DB49D9">
            <w:pPr>
              <w:jc w:val="center"/>
              <w:rPr>
                <w:b/>
                <w:color w:val="000000" w:themeColor="text1"/>
                <w:sz w:val="28"/>
                <w:szCs w:val="28"/>
              </w:rPr>
            </w:pPr>
          </w:p>
          <w:p w:rsidR="00567449" w:rsidRPr="008570A2" w:rsidRDefault="00567449" w:rsidP="00DB49D9">
            <w:pPr>
              <w:rPr>
                <w:color w:val="000000" w:themeColor="text1"/>
                <w:sz w:val="28"/>
                <w:szCs w:val="28"/>
              </w:rPr>
            </w:pPr>
            <w:r w:rsidRPr="008570A2">
              <w:rPr>
                <w:color w:val="000000" w:themeColor="text1"/>
                <w:sz w:val="28"/>
                <w:szCs w:val="28"/>
              </w:rPr>
              <w:t xml:space="preserve">Governance </w:t>
            </w:r>
            <w:r>
              <w:rPr>
                <w:color w:val="000000" w:themeColor="text1"/>
                <w:sz w:val="28"/>
                <w:szCs w:val="28"/>
              </w:rPr>
              <w:t>Manager</w:t>
            </w:r>
          </w:p>
          <w:p w:rsidR="00567449" w:rsidRPr="008570A2" w:rsidRDefault="00567449" w:rsidP="00DB49D9">
            <w:pPr>
              <w:jc w:val="center"/>
              <w:rPr>
                <w:b/>
                <w:color w:val="000000" w:themeColor="text1"/>
                <w:sz w:val="28"/>
                <w:szCs w:val="28"/>
              </w:rPr>
            </w:pPr>
          </w:p>
          <w:p w:rsidR="00E71B0D" w:rsidRPr="008570A2" w:rsidRDefault="00E71B0D" w:rsidP="00DB49D9">
            <w:pPr>
              <w:rPr>
                <w:color w:val="000000" w:themeColor="text1"/>
                <w:sz w:val="28"/>
                <w:szCs w:val="28"/>
              </w:rPr>
            </w:pPr>
          </w:p>
          <w:p w:rsidR="00567449" w:rsidRPr="008570A2" w:rsidRDefault="00567449" w:rsidP="00DB49D9">
            <w:pPr>
              <w:rPr>
                <w:color w:val="000000" w:themeColor="text1"/>
                <w:sz w:val="28"/>
                <w:szCs w:val="28"/>
              </w:rPr>
            </w:pPr>
            <w:r w:rsidRPr="008570A2">
              <w:rPr>
                <w:color w:val="000000" w:themeColor="text1"/>
                <w:sz w:val="28"/>
                <w:szCs w:val="28"/>
              </w:rPr>
              <w:t>Information Asset Owners</w:t>
            </w:r>
            <w:r w:rsidR="00B13981">
              <w:rPr>
                <w:color w:val="000000" w:themeColor="text1"/>
                <w:sz w:val="28"/>
                <w:szCs w:val="28"/>
              </w:rPr>
              <w:t>/</w:t>
            </w:r>
            <w:r w:rsidR="00B13981" w:rsidRPr="008570A2">
              <w:rPr>
                <w:color w:val="000000" w:themeColor="text1"/>
                <w:sz w:val="28"/>
                <w:szCs w:val="28"/>
              </w:rPr>
              <w:t xml:space="preserve"> Governance </w:t>
            </w:r>
            <w:r w:rsidR="00B13981">
              <w:rPr>
                <w:color w:val="000000" w:themeColor="text1"/>
                <w:sz w:val="28"/>
                <w:szCs w:val="28"/>
              </w:rPr>
              <w:t xml:space="preserve">Manager </w:t>
            </w:r>
          </w:p>
          <w:p w:rsidR="00E71B0D" w:rsidRPr="008570A2" w:rsidRDefault="00E71B0D" w:rsidP="00DB49D9">
            <w:pPr>
              <w:rPr>
                <w:color w:val="000000" w:themeColor="text1"/>
                <w:sz w:val="28"/>
                <w:szCs w:val="28"/>
              </w:rPr>
            </w:pPr>
          </w:p>
          <w:p w:rsidR="00567449" w:rsidRPr="008570A2" w:rsidRDefault="00567449" w:rsidP="00DB49D9">
            <w:pPr>
              <w:rPr>
                <w:color w:val="000000" w:themeColor="text1"/>
                <w:sz w:val="28"/>
                <w:szCs w:val="28"/>
              </w:rPr>
            </w:pPr>
            <w:r w:rsidRPr="008570A2">
              <w:rPr>
                <w:color w:val="000000" w:themeColor="text1"/>
                <w:sz w:val="28"/>
                <w:szCs w:val="28"/>
              </w:rPr>
              <w:t>Information Asset Owners</w:t>
            </w:r>
            <w:r w:rsidR="00B13981">
              <w:rPr>
                <w:color w:val="000000" w:themeColor="text1"/>
                <w:sz w:val="28"/>
                <w:szCs w:val="28"/>
              </w:rPr>
              <w:t>/</w:t>
            </w:r>
            <w:r w:rsidR="00B13981" w:rsidRPr="008570A2">
              <w:rPr>
                <w:color w:val="000000" w:themeColor="text1"/>
                <w:sz w:val="28"/>
                <w:szCs w:val="28"/>
              </w:rPr>
              <w:t xml:space="preserve"> Governance </w:t>
            </w:r>
            <w:r w:rsidR="00B13981">
              <w:rPr>
                <w:color w:val="000000" w:themeColor="text1"/>
                <w:sz w:val="28"/>
                <w:szCs w:val="28"/>
              </w:rPr>
              <w:t xml:space="preserve">Manager </w:t>
            </w:r>
          </w:p>
          <w:p w:rsidR="00E71B0D" w:rsidRPr="008570A2" w:rsidRDefault="00E71B0D" w:rsidP="00DB49D9">
            <w:pPr>
              <w:rPr>
                <w:color w:val="000000" w:themeColor="text1"/>
                <w:sz w:val="28"/>
                <w:szCs w:val="28"/>
              </w:rPr>
            </w:pPr>
          </w:p>
          <w:p w:rsidR="00567449" w:rsidRDefault="00567449" w:rsidP="00DB49D9">
            <w:pPr>
              <w:rPr>
                <w:color w:val="000000" w:themeColor="text1"/>
                <w:sz w:val="28"/>
                <w:szCs w:val="28"/>
              </w:rPr>
            </w:pPr>
            <w:r w:rsidRPr="008570A2">
              <w:rPr>
                <w:color w:val="000000" w:themeColor="text1"/>
                <w:sz w:val="28"/>
                <w:szCs w:val="28"/>
              </w:rPr>
              <w:t>Information Asset Owners</w:t>
            </w:r>
            <w:r w:rsidR="00B13981">
              <w:rPr>
                <w:color w:val="000000" w:themeColor="text1"/>
                <w:sz w:val="28"/>
                <w:szCs w:val="28"/>
              </w:rPr>
              <w:t>/</w:t>
            </w:r>
            <w:r w:rsidR="00B13981" w:rsidRPr="008570A2">
              <w:rPr>
                <w:color w:val="000000" w:themeColor="text1"/>
                <w:sz w:val="28"/>
                <w:szCs w:val="28"/>
              </w:rPr>
              <w:t xml:space="preserve"> Governance </w:t>
            </w:r>
            <w:r w:rsidR="00B13981">
              <w:rPr>
                <w:color w:val="000000" w:themeColor="text1"/>
                <w:sz w:val="28"/>
                <w:szCs w:val="28"/>
              </w:rPr>
              <w:t xml:space="preserve">Manager </w:t>
            </w:r>
          </w:p>
          <w:p w:rsidR="00DA591E" w:rsidRDefault="00DA591E" w:rsidP="00DB49D9">
            <w:pPr>
              <w:rPr>
                <w:color w:val="000000" w:themeColor="text1"/>
                <w:sz w:val="28"/>
                <w:szCs w:val="28"/>
              </w:rPr>
            </w:pPr>
          </w:p>
          <w:p w:rsidR="00DA591E" w:rsidRDefault="00DA591E" w:rsidP="00DB49D9">
            <w:pPr>
              <w:rPr>
                <w:color w:val="000000" w:themeColor="text1"/>
                <w:sz w:val="28"/>
                <w:szCs w:val="28"/>
              </w:rPr>
            </w:pPr>
          </w:p>
          <w:p w:rsidR="00DA591E" w:rsidRDefault="00DA591E" w:rsidP="00DB49D9">
            <w:pPr>
              <w:rPr>
                <w:color w:val="000000" w:themeColor="text1"/>
                <w:sz w:val="28"/>
                <w:szCs w:val="28"/>
              </w:rPr>
            </w:pPr>
            <w:r>
              <w:rPr>
                <w:color w:val="000000" w:themeColor="text1"/>
                <w:sz w:val="28"/>
                <w:szCs w:val="28"/>
              </w:rPr>
              <w:t>Governance Manager/ Communications Manager</w:t>
            </w:r>
          </w:p>
          <w:p w:rsidR="00DA591E" w:rsidRDefault="00DA591E" w:rsidP="00DB49D9">
            <w:pPr>
              <w:rPr>
                <w:color w:val="000000" w:themeColor="text1"/>
                <w:sz w:val="28"/>
                <w:szCs w:val="28"/>
              </w:rPr>
            </w:pPr>
          </w:p>
          <w:p w:rsidR="00567449" w:rsidRPr="008570A2" w:rsidRDefault="00DA591E" w:rsidP="004365B6">
            <w:pPr>
              <w:rPr>
                <w:b/>
                <w:color w:val="000000" w:themeColor="text1"/>
                <w:sz w:val="28"/>
                <w:szCs w:val="28"/>
              </w:rPr>
            </w:pPr>
            <w:r>
              <w:rPr>
                <w:color w:val="000000" w:themeColor="text1"/>
                <w:sz w:val="28"/>
                <w:szCs w:val="28"/>
              </w:rPr>
              <w:t>Governance Manager/ BSO ICT</w:t>
            </w:r>
          </w:p>
        </w:tc>
        <w:tc>
          <w:tcPr>
            <w:tcW w:w="2286" w:type="dxa"/>
            <w:shd w:val="clear" w:color="auto" w:fill="auto"/>
          </w:tcPr>
          <w:p w:rsidR="00567449" w:rsidRPr="008570A2" w:rsidRDefault="00567449" w:rsidP="00DB49D9">
            <w:pPr>
              <w:rPr>
                <w:color w:val="000000" w:themeColor="text1"/>
                <w:sz w:val="28"/>
                <w:szCs w:val="28"/>
              </w:rPr>
            </w:pPr>
            <w:r w:rsidRPr="008570A2">
              <w:rPr>
                <w:color w:val="000000" w:themeColor="text1"/>
                <w:sz w:val="28"/>
                <w:szCs w:val="28"/>
              </w:rPr>
              <w:t>Ongoing</w:t>
            </w:r>
          </w:p>
          <w:p w:rsidR="00567449" w:rsidRDefault="00567449" w:rsidP="00DB49D9">
            <w:pPr>
              <w:rPr>
                <w:color w:val="000000" w:themeColor="text1"/>
                <w:sz w:val="28"/>
                <w:szCs w:val="28"/>
              </w:rPr>
            </w:pPr>
          </w:p>
          <w:p w:rsidR="00DA591E" w:rsidRDefault="00DA591E" w:rsidP="00DB49D9">
            <w:pPr>
              <w:rPr>
                <w:color w:val="000000" w:themeColor="text1"/>
                <w:sz w:val="28"/>
                <w:szCs w:val="28"/>
              </w:rPr>
            </w:pPr>
          </w:p>
          <w:p w:rsidR="00567449" w:rsidRPr="008570A2" w:rsidRDefault="00567449" w:rsidP="00DB49D9">
            <w:pPr>
              <w:rPr>
                <w:color w:val="000000" w:themeColor="text1"/>
                <w:sz w:val="28"/>
                <w:szCs w:val="28"/>
              </w:rPr>
            </w:pPr>
            <w:r w:rsidRPr="008570A2">
              <w:rPr>
                <w:color w:val="000000" w:themeColor="text1"/>
                <w:sz w:val="28"/>
                <w:szCs w:val="28"/>
              </w:rPr>
              <w:t>Ongoing</w:t>
            </w:r>
          </w:p>
          <w:p w:rsidR="00567449" w:rsidRPr="008570A2" w:rsidRDefault="00567449" w:rsidP="00DB49D9">
            <w:pPr>
              <w:rPr>
                <w:color w:val="000000" w:themeColor="text1"/>
                <w:sz w:val="28"/>
                <w:szCs w:val="28"/>
              </w:rPr>
            </w:pPr>
          </w:p>
          <w:p w:rsidR="00DA591E" w:rsidRPr="008570A2" w:rsidRDefault="00DA591E" w:rsidP="00DB49D9">
            <w:pPr>
              <w:rPr>
                <w:color w:val="000000" w:themeColor="text1"/>
                <w:sz w:val="28"/>
                <w:szCs w:val="28"/>
              </w:rPr>
            </w:pPr>
          </w:p>
          <w:p w:rsidR="00567449" w:rsidRPr="008570A2" w:rsidRDefault="00567449" w:rsidP="00DB49D9">
            <w:pPr>
              <w:rPr>
                <w:color w:val="000000" w:themeColor="text1"/>
                <w:sz w:val="28"/>
                <w:szCs w:val="28"/>
              </w:rPr>
            </w:pPr>
            <w:r>
              <w:rPr>
                <w:color w:val="000000" w:themeColor="text1"/>
                <w:sz w:val="28"/>
                <w:szCs w:val="28"/>
              </w:rPr>
              <w:t>3</w:t>
            </w:r>
            <w:r w:rsidRPr="008570A2">
              <w:rPr>
                <w:color w:val="000000" w:themeColor="text1"/>
                <w:sz w:val="28"/>
                <w:szCs w:val="28"/>
              </w:rPr>
              <w:t>1/0</w:t>
            </w:r>
            <w:r>
              <w:rPr>
                <w:color w:val="000000" w:themeColor="text1"/>
                <w:sz w:val="28"/>
                <w:szCs w:val="28"/>
              </w:rPr>
              <w:t>3</w:t>
            </w:r>
            <w:r w:rsidRPr="008570A2">
              <w:rPr>
                <w:color w:val="000000" w:themeColor="text1"/>
                <w:sz w:val="28"/>
                <w:szCs w:val="28"/>
              </w:rPr>
              <w:t>/2012</w:t>
            </w:r>
          </w:p>
          <w:p w:rsidR="00567449" w:rsidRPr="008570A2" w:rsidRDefault="00567449" w:rsidP="00DB49D9">
            <w:pPr>
              <w:rPr>
                <w:color w:val="000000" w:themeColor="text1"/>
                <w:sz w:val="28"/>
                <w:szCs w:val="28"/>
              </w:rPr>
            </w:pPr>
          </w:p>
          <w:p w:rsidR="00567449" w:rsidRPr="008570A2" w:rsidRDefault="00567449" w:rsidP="00DB49D9">
            <w:pPr>
              <w:rPr>
                <w:color w:val="000000" w:themeColor="text1"/>
                <w:sz w:val="28"/>
                <w:szCs w:val="28"/>
              </w:rPr>
            </w:pPr>
          </w:p>
          <w:p w:rsidR="00567449" w:rsidRPr="008570A2" w:rsidRDefault="00567449" w:rsidP="00DB49D9">
            <w:pPr>
              <w:rPr>
                <w:color w:val="000000" w:themeColor="text1"/>
                <w:sz w:val="28"/>
                <w:szCs w:val="28"/>
              </w:rPr>
            </w:pPr>
            <w:r>
              <w:rPr>
                <w:color w:val="000000" w:themeColor="text1"/>
                <w:sz w:val="28"/>
                <w:szCs w:val="28"/>
              </w:rPr>
              <w:t>31</w:t>
            </w:r>
            <w:r w:rsidRPr="008570A2">
              <w:rPr>
                <w:color w:val="000000" w:themeColor="text1"/>
                <w:sz w:val="28"/>
                <w:szCs w:val="28"/>
              </w:rPr>
              <w:t>/</w:t>
            </w:r>
            <w:r>
              <w:rPr>
                <w:color w:val="000000" w:themeColor="text1"/>
                <w:sz w:val="28"/>
                <w:szCs w:val="28"/>
              </w:rPr>
              <w:t>03</w:t>
            </w:r>
            <w:r w:rsidRPr="008570A2">
              <w:rPr>
                <w:color w:val="000000" w:themeColor="text1"/>
                <w:sz w:val="28"/>
                <w:szCs w:val="28"/>
              </w:rPr>
              <w:t>/201</w:t>
            </w:r>
            <w:r>
              <w:rPr>
                <w:color w:val="000000" w:themeColor="text1"/>
                <w:sz w:val="28"/>
                <w:szCs w:val="28"/>
              </w:rPr>
              <w:t>2</w:t>
            </w:r>
          </w:p>
          <w:p w:rsidR="00567449" w:rsidRPr="008570A2" w:rsidRDefault="00567449" w:rsidP="00DB49D9">
            <w:pPr>
              <w:rPr>
                <w:color w:val="000000" w:themeColor="text1"/>
                <w:sz w:val="28"/>
                <w:szCs w:val="28"/>
              </w:rPr>
            </w:pPr>
          </w:p>
          <w:p w:rsidR="00567449" w:rsidRDefault="00567449" w:rsidP="00DB49D9">
            <w:pPr>
              <w:rPr>
                <w:color w:val="000000" w:themeColor="text1"/>
                <w:sz w:val="28"/>
                <w:szCs w:val="28"/>
              </w:rPr>
            </w:pPr>
          </w:p>
          <w:p w:rsidR="00567449" w:rsidRPr="008570A2" w:rsidRDefault="00567449" w:rsidP="00DB49D9">
            <w:pPr>
              <w:rPr>
                <w:color w:val="000000" w:themeColor="text1"/>
                <w:sz w:val="28"/>
                <w:szCs w:val="28"/>
              </w:rPr>
            </w:pPr>
            <w:r>
              <w:rPr>
                <w:color w:val="000000" w:themeColor="text1"/>
                <w:sz w:val="28"/>
                <w:szCs w:val="28"/>
              </w:rPr>
              <w:t>31/03/2012</w:t>
            </w:r>
          </w:p>
          <w:p w:rsidR="00567449" w:rsidRPr="008570A2" w:rsidRDefault="00567449" w:rsidP="00DB49D9">
            <w:pPr>
              <w:rPr>
                <w:color w:val="000000" w:themeColor="text1"/>
                <w:sz w:val="28"/>
                <w:szCs w:val="28"/>
              </w:rPr>
            </w:pPr>
          </w:p>
          <w:p w:rsidR="00567449" w:rsidRDefault="00567449" w:rsidP="00DB49D9">
            <w:pPr>
              <w:rPr>
                <w:color w:val="000000" w:themeColor="text1"/>
                <w:sz w:val="28"/>
                <w:szCs w:val="28"/>
              </w:rPr>
            </w:pPr>
          </w:p>
          <w:p w:rsidR="00567449" w:rsidRDefault="00DA591E" w:rsidP="00DB49D9">
            <w:pPr>
              <w:rPr>
                <w:color w:val="000000" w:themeColor="text1"/>
                <w:sz w:val="28"/>
                <w:szCs w:val="28"/>
              </w:rPr>
            </w:pPr>
            <w:r>
              <w:rPr>
                <w:color w:val="000000" w:themeColor="text1"/>
                <w:sz w:val="28"/>
                <w:szCs w:val="28"/>
              </w:rPr>
              <w:t>3</w:t>
            </w:r>
            <w:r w:rsidR="00F570FD">
              <w:rPr>
                <w:color w:val="000000" w:themeColor="text1"/>
                <w:sz w:val="28"/>
                <w:szCs w:val="28"/>
              </w:rPr>
              <w:t>0</w:t>
            </w:r>
            <w:r>
              <w:rPr>
                <w:color w:val="000000" w:themeColor="text1"/>
                <w:sz w:val="28"/>
                <w:szCs w:val="28"/>
              </w:rPr>
              <w:t>/0</w:t>
            </w:r>
            <w:r w:rsidR="00F570FD">
              <w:rPr>
                <w:color w:val="000000" w:themeColor="text1"/>
                <w:sz w:val="28"/>
                <w:szCs w:val="28"/>
              </w:rPr>
              <w:t>6</w:t>
            </w:r>
            <w:r>
              <w:rPr>
                <w:color w:val="000000" w:themeColor="text1"/>
                <w:sz w:val="28"/>
                <w:szCs w:val="28"/>
              </w:rPr>
              <w:t>/2012</w:t>
            </w:r>
          </w:p>
          <w:p w:rsidR="00DA591E" w:rsidRDefault="00DA591E" w:rsidP="00DB49D9">
            <w:pPr>
              <w:rPr>
                <w:color w:val="000000" w:themeColor="text1"/>
                <w:sz w:val="28"/>
                <w:szCs w:val="28"/>
              </w:rPr>
            </w:pPr>
          </w:p>
          <w:p w:rsidR="00DA591E" w:rsidRDefault="00DA591E" w:rsidP="00DB49D9">
            <w:pPr>
              <w:rPr>
                <w:color w:val="000000" w:themeColor="text1"/>
                <w:sz w:val="28"/>
                <w:szCs w:val="28"/>
              </w:rPr>
            </w:pPr>
          </w:p>
          <w:p w:rsidR="00DA591E" w:rsidRDefault="00DA591E" w:rsidP="00DB49D9">
            <w:pPr>
              <w:rPr>
                <w:color w:val="000000" w:themeColor="text1"/>
                <w:sz w:val="28"/>
                <w:szCs w:val="28"/>
              </w:rPr>
            </w:pPr>
          </w:p>
          <w:p w:rsidR="00DA591E" w:rsidRDefault="00DA591E" w:rsidP="00DB49D9">
            <w:pPr>
              <w:rPr>
                <w:color w:val="000000" w:themeColor="text1"/>
                <w:sz w:val="28"/>
                <w:szCs w:val="28"/>
              </w:rPr>
            </w:pPr>
            <w:r>
              <w:rPr>
                <w:color w:val="000000" w:themeColor="text1"/>
                <w:sz w:val="28"/>
                <w:szCs w:val="28"/>
              </w:rPr>
              <w:t>31/03/2012</w:t>
            </w:r>
          </w:p>
          <w:p w:rsidR="00DA591E" w:rsidRDefault="00DA591E" w:rsidP="00DB49D9">
            <w:pPr>
              <w:rPr>
                <w:color w:val="000000" w:themeColor="text1"/>
                <w:sz w:val="28"/>
                <w:szCs w:val="28"/>
              </w:rPr>
            </w:pPr>
          </w:p>
          <w:p w:rsidR="00DA591E" w:rsidRDefault="00DA591E" w:rsidP="00DB49D9">
            <w:pPr>
              <w:rPr>
                <w:color w:val="000000" w:themeColor="text1"/>
                <w:sz w:val="28"/>
                <w:szCs w:val="28"/>
              </w:rPr>
            </w:pPr>
          </w:p>
          <w:p w:rsidR="00DA591E" w:rsidRPr="008570A2" w:rsidRDefault="00F570FD" w:rsidP="00DB49D9">
            <w:pPr>
              <w:rPr>
                <w:color w:val="000000" w:themeColor="text1"/>
                <w:sz w:val="28"/>
                <w:szCs w:val="28"/>
              </w:rPr>
            </w:pPr>
            <w:r>
              <w:rPr>
                <w:color w:val="000000" w:themeColor="text1"/>
                <w:sz w:val="28"/>
                <w:szCs w:val="28"/>
              </w:rPr>
              <w:t>30/06/2012</w:t>
            </w:r>
          </w:p>
        </w:tc>
      </w:tr>
    </w:tbl>
    <w:p w:rsidR="00567449" w:rsidRDefault="00567449" w:rsidP="00567449">
      <w:pPr>
        <w:rPr>
          <w:sz w:val="28"/>
          <w:szCs w:val="28"/>
        </w:rPr>
      </w:pPr>
    </w:p>
    <w:tbl>
      <w:tblPr>
        <w:tblStyle w:val="TableGrid"/>
        <w:tblW w:w="14723" w:type="dxa"/>
        <w:shd w:val="clear" w:color="auto" w:fill="000000" w:themeFill="text1"/>
        <w:tblLook w:val="04A0"/>
      </w:tblPr>
      <w:tblGrid>
        <w:gridCol w:w="1951"/>
        <w:gridCol w:w="7210"/>
        <w:gridCol w:w="3274"/>
        <w:gridCol w:w="2288"/>
      </w:tblGrid>
      <w:tr w:rsidR="00567449" w:rsidRPr="008570A2" w:rsidTr="00DB49D9">
        <w:trPr>
          <w:trHeight w:val="706"/>
          <w:tblHeader/>
        </w:trPr>
        <w:tc>
          <w:tcPr>
            <w:tcW w:w="1951" w:type="dxa"/>
            <w:shd w:val="clear" w:color="auto" w:fill="000000" w:themeFill="text1"/>
          </w:tcPr>
          <w:p w:rsidR="00567449" w:rsidRPr="008570A2" w:rsidRDefault="00567449" w:rsidP="00DB49D9">
            <w:pPr>
              <w:rPr>
                <w:b/>
                <w:sz w:val="28"/>
                <w:szCs w:val="28"/>
              </w:rPr>
            </w:pPr>
            <w:r w:rsidRPr="008570A2">
              <w:rPr>
                <w:b/>
                <w:sz w:val="28"/>
                <w:szCs w:val="28"/>
              </w:rPr>
              <w:t xml:space="preserve">Work Area </w:t>
            </w:r>
          </w:p>
          <w:p w:rsidR="00567449" w:rsidRPr="008570A2" w:rsidRDefault="00567449" w:rsidP="00DB49D9">
            <w:pPr>
              <w:rPr>
                <w:b/>
                <w:sz w:val="28"/>
                <w:szCs w:val="28"/>
              </w:rPr>
            </w:pPr>
            <w:r w:rsidRPr="008570A2">
              <w:rPr>
                <w:b/>
                <w:sz w:val="28"/>
                <w:szCs w:val="28"/>
              </w:rPr>
              <w:t>/ Topic</w:t>
            </w:r>
          </w:p>
        </w:tc>
        <w:tc>
          <w:tcPr>
            <w:tcW w:w="7210" w:type="dxa"/>
            <w:shd w:val="clear" w:color="auto" w:fill="000000" w:themeFill="text1"/>
          </w:tcPr>
          <w:p w:rsidR="00567449" w:rsidRPr="008570A2" w:rsidRDefault="00567449" w:rsidP="00DB49D9">
            <w:pPr>
              <w:rPr>
                <w:b/>
                <w:sz w:val="28"/>
                <w:szCs w:val="28"/>
              </w:rPr>
            </w:pPr>
            <w:r w:rsidRPr="008570A2">
              <w:rPr>
                <w:b/>
                <w:sz w:val="28"/>
                <w:szCs w:val="28"/>
              </w:rPr>
              <w:t>Action</w:t>
            </w:r>
          </w:p>
        </w:tc>
        <w:tc>
          <w:tcPr>
            <w:tcW w:w="3274" w:type="dxa"/>
            <w:shd w:val="clear" w:color="auto" w:fill="000000" w:themeFill="text1"/>
          </w:tcPr>
          <w:p w:rsidR="00567449" w:rsidRPr="008570A2" w:rsidRDefault="00567449" w:rsidP="00DB49D9">
            <w:pPr>
              <w:rPr>
                <w:b/>
                <w:sz w:val="28"/>
                <w:szCs w:val="28"/>
              </w:rPr>
            </w:pPr>
            <w:r w:rsidRPr="008570A2">
              <w:rPr>
                <w:b/>
                <w:sz w:val="28"/>
                <w:szCs w:val="28"/>
              </w:rPr>
              <w:t>Responsibility</w:t>
            </w:r>
          </w:p>
        </w:tc>
        <w:tc>
          <w:tcPr>
            <w:tcW w:w="2288" w:type="dxa"/>
            <w:shd w:val="clear" w:color="auto" w:fill="000000" w:themeFill="text1"/>
          </w:tcPr>
          <w:p w:rsidR="00567449" w:rsidRPr="008570A2" w:rsidRDefault="00567449" w:rsidP="00DB49D9">
            <w:pPr>
              <w:rPr>
                <w:b/>
                <w:sz w:val="28"/>
                <w:szCs w:val="28"/>
              </w:rPr>
            </w:pPr>
            <w:r w:rsidRPr="008570A2">
              <w:rPr>
                <w:b/>
                <w:sz w:val="28"/>
                <w:szCs w:val="28"/>
              </w:rPr>
              <w:t>Implementation</w:t>
            </w:r>
          </w:p>
          <w:p w:rsidR="00567449" w:rsidRPr="008570A2" w:rsidRDefault="00567449" w:rsidP="00DB49D9">
            <w:pPr>
              <w:rPr>
                <w:b/>
                <w:sz w:val="28"/>
                <w:szCs w:val="28"/>
              </w:rPr>
            </w:pPr>
            <w:r w:rsidRPr="008570A2">
              <w:rPr>
                <w:b/>
                <w:sz w:val="28"/>
                <w:szCs w:val="28"/>
              </w:rPr>
              <w:t>Date</w:t>
            </w:r>
          </w:p>
        </w:tc>
      </w:tr>
      <w:tr w:rsidR="00567449" w:rsidRPr="008570A2" w:rsidTr="00DB49D9">
        <w:trPr>
          <w:trHeight w:val="3772"/>
          <w:tblHeader/>
        </w:trPr>
        <w:tc>
          <w:tcPr>
            <w:tcW w:w="1951" w:type="dxa"/>
            <w:shd w:val="clear" w:color="auto" w:fill="auto"/>
          </w:tcPr>
          <w:p w:rsidR="00567449" w:rsidRPr="008570A2" w:rsidRDefault="00567449" w:rsidP="00DB49D9">
            <w:pPr>
              <w:autoSpaceDE w:val="0"/>
              <w:autoSpaceDN w:val="0"/>
              <w:adjustRightInd w:val="0"/>
              <w:rPr>
                <w:bCs/>
                <w:sz w:val="28"/>
                <w:szCs w:val="28"/>
              </w:rPr>
            </w:pPr>
            <w:r w:rsidRPr="008570A2">
              <w:rPr>
                <w:bCs/>
                <w:sz w:val="28"/>
                <w:szCs w:val="28"/>
              </w:rPr>
              <w:t>Records Management</w:t>
            </w:r>
          </w:p>
          <w:p w:rsidR="00567449" w:rsidRPr="008570A2" w:rsidRDefault="00567449" w:rsidP="00DB49D9">
            <w:pPr>
              <w:autoSpaceDE w:val="0"/>
              <w:autoSpaceDN w:val="0"/>
              <w:adjustRightInd w:val="0"/>
              <w:rPr>
                <w:bCs/>
                <w:sz w:val="28"/>
                <w:szCs w:val="28"/>
              </w:rPr>
            </w:pPr>
          </w:p>
          <w:p w:rsidR="00567449" w:rsidRPr="008570A2" w:rsidRDefault="00567449" w:rsidP="00DB49D9">
            <w:pPr>
              <w:autoSpaceDE w:val="0"/>
              <w:autoSpaceDN w:val="0"/>
              <w:adjustRightInd w:val="0"/>
              <w:rPr>
                <w:bCs/>
                <w:sz w:val="28"/>
                <w:szCs w:val="28"/>
              </w:rPr>
            </w:pPr>
            <w:r w:rsidRPr="008570A2">
              <w:rPr>
                <w:b/>
                <w:color w:val="000000" w:themeColor="text1"/>
                <w:sz w:val="28"/>
                <w:szCs w:val="28"/>
              </w:rPr>
              <w:t>(See Separate Records Management Strategy &amp; Action Plan)</w:t>
            </w:r>
          </w:p>
        </w:tc>
        <w:tc>
          <w:tcPr>
            <w:tcW w:w="7210" w:type="dxa"/>
            <w:shd w:val="clear" w:color="auto" w:fill="auto"/>
          </w:tcPr>
          <w:p w:rsidR="00567449" w:rsidRDefault="00567449" w:rsidP="00567449">
            <w:pPr>
              <w:pStyle w:val="ListParagraph"/>
              <w:numPr>
                <w:ilvl w:val="0"/>
                <w:numId w:val="26"/>
              </w:numPr>
              <w:autoSpaceDE w:val="0"/>
              <w:autoSpaceDN w:val="0"/>
              <w:adjustRightInd w:val="0"/>
              <w:ind w:left="459" w:hanging="425"/>
              <w:rPr>
                <w:color w:val="000000" w:themeColor="text1"/>
                <w:sz w:val="28"/>
                <w:szCs w:val="28"/>
                <w:lang w:val="en-GB"/>
              </w:rPr>
            </w:pPr>
            <w:r w:rsidRPr="008570A2">
              <w:rPr>
                <w:color w:val="000000" w:themeColor="text1"/>
                <w:sz w:val="28"/>
                <w:szCs w:val="28"/>
                <w:lang w:val="en-GB"/>
              </w:rPr>
              <w:t>Develop and implement a Records M</w:t>
            </w:r>
            <w:r w:rsidR="00035E23">
              <w:rPr>
                <w:color w:val="000000" w:themeColor="text1"/>
                <w:sz w:val="28"/>
                <w:szCs w:val="28"/>
                <w:lang w:val="en-GB"/>
              </w:rPr>
              <w:t>ana</w:t>
            </w:r>
            <w:r w:rsidRPr="008570A2">
              <w:rPr>
                <w:color w:val="000000" w:themeColor="text1"/>
                <w:sz w:val="28"/>
                <w:szCs w:val="28"/>
                <w:lang w:val="en-GB"/>
              </w:rPr>
              <w:t>g</w:t>
            </w:r>
            <w:r w:rsidR="00035E23">
              <w:rPr>
                <w:color w:val="000000" w:themeColor="text1"/>
                <w:sz w:val="28"/>
                <w:szCs w:val="28"/>
                <w:lang w:val="en-GB"/>
              </w:rPr>
              <w:t>ement</w:t>
            </w:r>
            <w:r w:rsidRPr="008570A2">
              <w:rPr>
                <w:color w:val="000000" w:themeColor="text1"/>
                <w:sz w:val="28"/>
                <w:szCs w:val="28"/>
                <w:lang w:val="en-GB"/>
              </w:rPr>
              <w:t xml:space="preserve"> Strategy &amp; Action Plan</w:t>
            </w:r>
          </w:p>
          <w:p w:rsidR="00E71B0D" w:rsidRDefault="00E71B0D" w:rsidP="00E71B0D">
            <w:pPr>
              <w:pStyle w:val="ListParagraph"/>
              <w:autoSpaceDE w:val="0"/>
              <w:autoSpaceDN w:val="0"/>
              <w:adjustRightInd w:val="0"/>
              <w:ind w:left="459"/>
              <w:rPr>
                <w:color w:val="000000" w:themeColor="text1"/>
                <w:sz w:val="28"/>
                <w:szCs w:val="28"/>
                <w:lang w:val="en-GB"/>
              </w:rPr>
            </w:pPr>
          </w:p>
          <w:p w:rsidR="00E71B0D" w:rsidRPr="008570A2" w:rsidRDefault="00F570FD" w:rsidP="00567449">
            <w:pPr>
              <w:pStyle w:val="ListParagraph"/>
              <w:numPr>
                <w:ilvl w:val="0"/>
                <w:numId w:val="26"/>
              </w:numPr>
              <w:autoSpaceDE w:val="0"/>
              <w:autoSpaceDN w:val="0"/>
              <w:adjustRightInd w:val="0"/>
              <w:ind w:left="459" w:hanging="425"/>
              <w:rPr>
                <w:color w:val="000000" w:themeColor="text1"/>
                <w:sz w:val="28"/>
                <w:szCs w:val="28"/>
                <w:lang w:val="en-GB"/>
              </w:rPr>
            </w:pPr>
            <w:r>
              <w:rPr>
                <w:color w:val="000000" w:themeColor="text1"/>
                <w:sz w:val="28"/>
                <w:szCs w:val="28"/>
                <w:lang w:val="en-GB"/>
              </w:rPr>
              <w:t xml:space="preserve">Adoption and </w:t>
            </w:r>
            <w:r w:rsidR="00E71B0D">
              <w:rPr>
                <w:color w:val="000000" w:themeColor="text1"/>
                <w:sz w:val="28"/>
                <w:szCs w:val="28"/>
                <w:lang w:val="en-GB"/>
              </w:rPr>
              <w:t>Implementation of Good Management Good Records</w:t>
            </w:r>
          </w:p>
          <w:p w:rsidR="00F570FD" w:rsidRPr="008570A2" w:rsidRDefault="00F570FD" w:rsidP="00DB49D9">
            <w:pPr>
              <w:autoSpaceDE w:val="0"/>
              <w:autoSpaceDN w:val="0"/>
              <w:adjustRightInd w:val="0"/>
              <w:rPr>
                <w:color w:val="000000" w:themeColor="text1"/>
                <w:sz w:val="28"/>
                <w:szCs w:val="28"/>
                <w:lang w:val="en-GB"/>
              </w:rPr>
            </w:pPr>
          </w:p>
          <w:p w:rsidR="00567449" w:rsidRDefault="00567449" w:rsidP="00567449">
            <w:pPr>
              <w:pStyle w:val="ListParagraph"/>
              <w:numPr>
                <w:ilvl w:val="0"/>
                <w:numId w:val="26"/>
              </w:numPr>
              <w:autoSpaceDE w:val="0"/>
              <w:autoSpaceDN w:val="0"/>
              <w:adjustRightInd w:val="0"/>
              <w:ind w:left="459" w:hanging="425"/>
              <w:rPr>
                <w:color w:val="000000" w:themeColor="text1"/>
                <w:sz w:val="28"/>
                <w:szCs w:val="28"/>
                <w:lang w:val="en-GB"/>
              </w:rPr>
            </w:pPr>
            <w:r w:rsidRPr="008570A2">
              <w:rPr>
                <w:color w:val="000000" w:themeColor="text1"/>
                <w:sz w:val="28"/>
                <w:szCs w:val="28"/>
                <w:lang w:val="en-GB"/>
              </w:rPr>
              <w:t xml:space="preserve">Provide Appropriate Staff Guidance – Introduction of standardised Records Management </w:t>
            </w:r>
            <w:r w:rsidR="00F570FD">
              <w:rPr>
                <w:color w:val="000000" w:themeColor="text1"/>
                <w:sz w:val="28"/>
                <w:szCs w:val="28"/>
                <w:lang w:val="en-GB"/>
              </w:rPr>
              <w:t xml:space="preserve">Policy, Procedures and </w:t>
            </w:r>
            <w:r w:rsidRPr="008570A2">
              <w:rPr>
                <w:color w:val="000000" w:themeColor="text1"/>
                <w:sz w:val="28"/>
                <w:szCs w:val="28"/>
                <w:lang w:val="en-GB"/>
              </w:rPr>
              <w:t xml:space="preserve">Practices across </w:t>
            </w:r>
            <w:r>
              <w:rPr>
                <w:color w:val="000000" w:themeColor="text1"/>
                <w:sz w:val="28"/>
                <w:szCs w:val="28"/>
                <w:lang w:val="en-GB"/>
              </w:rPr>
              <w:t>PHA</w:t>
            </w:r>
            <w:r w:rsidRPr="008570A2">
              <w:rPr>
                <w:color w:val="000000" w:themeColor="text1"/>
                <w:sz w:val="28"/>
                <w:szCs w:val="28"/>
                <w:lang w:val="en-GB"/>
              </w:rPr>
              <w:t xml:space="preserve"> for all stages of the Record Life Cycle. </w:t>
            </w:r>
          </w:p>
          <w:p w:rsidR="001D7729" w:rsidRPr="001D7729" w:rsidRDefault="001D7729" w:rsidP="001D7729">
            <w:pPr>
              <w:pStyle w:val="ListParagraph"/>
              <w:rPr>
                <w:color w:val="000000" w:themeColor="text1"/>
                <w:sz w:val="28"/>
                <w:szCs w:val="28"/>
                <w:lang w:val="en-GB"/>
              </w:rPr>
            </w:pPr>
          </w:p>
          <w:p w:rsidR="001D7729" w:rsidRDefault="001D7729" w:rsidP="001D7729">
            <w:pPr>
              <w:pStyle w:val="ListParagraph"/>
              <w:autoSpaceDE w:val="0"/>
              <w:autoSpaceDN w:val="0"/>
              <w:adjustRightInd w:val="0"/>
              <w:ind w:left="459"/>
              <w:rPr>
                <w:color w:val="000000" w:themeColor="text1"/>
                <w:sz w:val="28"/>
                <w:szCs w:val="28"/>
                <w:lang w:val="en-GB"/>
              </w:rPr>
            </w:pPr>
          </w:p>
          <w:p w:rsidR="001D7729" w:rsidRPr="008570A2" w:rsidRDefault="001D7729" w:rsidP="001D7729">
            <w:pPr>
              <w:pStyle w:val="ListParagraph"/>
              <w:numPr>
                <w:ilvl w:val="0"/>
                <w:numId w:val="26"/>
              </w:numPr>
              <w:autoSpaceDE w:val="0"/>
              <w:autoSpaceDN w:val="0"/>
              <w:adjustRightInd w:val="0"/>
              <w:ind w:left="459" w:hanging="425"/>
              <w:rPr>
                <w:color w:val="000000" w:themeColor="text1"/>
                <w:sz w:val="28"/>
                <w:szCs w:val="28"/>
                <w:lang w:val="en-GB"/>
              </w:rPr>
            </w:pPr>
            <w:r w:rsidRPr="008570A2">
              <w:rPr>
                <w:color w:val="000000" w:themeColor="text1"/>
                <w:sz w:val="28"/>
                <w:szCs w:val="28"/>
                <w:lang w:val="en-GB"/>
              </w:rPr>
              <w:t xml:space="preserve">Review Record Storage </w:t>
            </w:r>
            <w:r>
              <w:rPr>
                <w:color w:val="000000" w:themeColor="text1"/>
                <w:sz w:val="28"/>
                <w:szCs w:val="28"/>
                <w:lang w:val="en-GB"/>
              </w:rPr>
              <w:t xml:space="preserve">(implementation of above Strategy, Policies and Procedures) </w:t>
            </w:r>
            <w:r w:rsidRPr="008570A2">
              <w:rPr>
                <w:color w:val="000000" w:themeColor="text1"/>
                <w:sz w:val="28"/>
                <w:szCs w:val="28"/>
                <w:lang w:val="en-GB"/>
              </w:rPr>
              <w:t>–</w:t>
            </w:r>
            <w:r>
              <w:rPr>
                <w:color w:val="000000" w:themeColor="text1"/>
                <w:sz w:val="28"/>
                <w:szCs w:val="28"/>
                <w:lang w:val="en-GB"/>
              </w:rPr>
              <w:t xml:space="preserve"> including</w:t>
            </w:r>
            <w:r w:rsidRPr="008570A2">
              <w:rPr>
                <w:color w:val="000000" w:themeColor="text1"/>
                <w:sz w:val="28"/>
                <w:szCs w:val="28"/>
                <w:lang w:val="en-GB"/>
              </w:rPr>
              <w:t xml:space="preserve"> Retention and Disposal.</w:t>
            </w:r>
          </w:p>
          <w:p w:rsidR="001D7729" w:rsidRPr="008570A2" w:rsidRDefault="001D7729" w:rsidP="001D7729">
            <w:pPr>
              <w:pStyle w:val="ListParagraph"/>
              <w:autoSpaceDE w:val="0"/>
              <w:autoSpaceDN w:val="0"/>
              <w:adjustRightInd w:val="0"/>
              <w:ind w:left="459"/>
              <w:rPr>
                <w:color w:val="000000" w:themeColor="text1"/>
                <w:sz w:val="28"/>
                <w:szCs w:val="28"/>
                <w:lang w:val="en-GB"/>
              </w:rPr>
            </w:pPr>
          </w:p>
          <w:p w:rsidR="00567449" w:rsidRPr="008570A2" w:rsidRDefault="00567449" w:rsidP="00DB49D9">
            <w:pPr>
              <w:autoSpaceDE w:val="0"/>
              <w:autoSpaceDN w:val="0"/>
              <w:adjustRightInd w:val="0"/>
              <w:rPr>
                <w:color w:val="000000" w:themeColor="text1"/>
                <w:sz w:val="28"/>
                <w:szCs w:val="28"/>
                <w:lang w:val="en-GB"/>
              </w:rPr>
            </w:pPr>
          </w:p>
          <w:p w:rsidR="00567449" w:rsidRDefault="00567449" w:rsidP="00486413">
            <w:pPr>
              <w:pStyle w:val="ListParagraph"/>
              <w:numPr>
                <w:ilvl w:val="0"/>
                <w:numId w:val="26"/>
              </w:numPr>
              <w:autoSpaceDE w:val="0"/>
              <w:autoSpaceDN w:val="0"/>
              <w:adjustRightInd w:val="0"/>
              <w:ind w:left="459" w:hanging="425"/>
              <w:rPr>
                <w:color w:val="000000" w:themeColor="text1"/>
                <w:sz w:val="28"/>
                <w:szCs w:val="28"/>
                <w:lang w:val="en-GB"/>
              </w:rPr>
            </w:pPr>
            <w:r w:rsidRPr="008570A2">
              <w:rPr>
                <w:color w:val="000000" w:themeColor="text1"/>
                <w:sz w:val="28"/>
                <w:szCs w:val="28"/>
                <w:lang w:val="en-GB"/>
              </w:rPr>
              <w:t xml:space="preserve">Review Record Security – Physical and Electronic Security of Records. </w:t>
            </w:r>
          </w:p>
          <w:p w:rsidR="00F570FD" w:rsidRDefault="00F570FD" w:rsidP="00F570FD">
            <w:pPr>
              <w:pStyle w:val="ListParagraph"/>
              <w:autoSpaceDE w:val="0"/>
              <w:autoSpaceDN w:val="0"/>
              <w:adjustRightInd w:val="0"/>
              <w:ind w:left="459"/>
              <w:rPr>
                <w:color w:val="000000" w:themeColor="text1"/>
                <w:sz w:val="28"/>
                <w:szCs w:val="28"/>
                <w:lang w:val="en-GB"/>
              </w:rPr>
            </w:pPr>
          </w:p>
          <w:p w:rsidR="001D7729" w:rsidRDefault="001D7729" w:rsidP="00F570FD">
            <w:pPr>
              <w:pStyle w:val="ListParagraph"/>
              <w:autoSpaceDE w:val="0"/>
              <w:autoSpaceDN w:val="0"/>
              <w:adjustRightInd w:val="0"/>
              <w:ind w:left="459"/>
              <w:rPr>
                <w:color w:val="000000" w:themeColor="text1"/>
                <w:sz w:val="28"/>
                <w:szCs w:val="28"/>
                <w:lang w:val="en-GB"/>
              </w:rPr>
            </w:pPr>
          </w:p>
          <w:p w:rsidR="00F570FD" w:rsidRPr="00486413" w:rsidRDefault="00F570FD" w:rsidP="00F570FD">
            <w:pPr>
              <w:pStyle w:val="ListParagraph"/>
              <w:autoSpaceDE w:val="0"/>
              <w:autoSpaceDN w:val="0"/>
              <w:adjustRightInd w:val="0"/>
              <w:ind w:left="459"/>
              <w:rPr>
                <w:color w:val="000000" w:themeColor="text1"/>
                <w:sz w:val="28"/>
                <w:szCs w:val="28"/>
                <w:lang w:val="en-GB"/>
              </w:rPr>
            </w:pPr>
          </w:p>
        </w:tc>
        <w:tc>
          <w:tcPr>
            <w:tcW w:w="3274" w:type="dxa"/>
            <w:shd w:val="clear" w:color="auto" w:fill="auto"/>
          </w:tcPr>
          <w:p w:rsidR="00567449" w:rsidRPr="008570A2" w:rsidRDefault="00E71B0D" w:rsidP="00DB49D9">
            <w:pPr>
              <w:rPr>
                <w:color w:val="000000" w:themeColor="text1"/>
                <w:sz w:val="28"/>
                <w:szCs w:val="28"/>
              </w:rPr>
            </w:pPr>
            <w:r>
              <w:rPr>
                <w:color w:val="000000" w:themeColor="text1"/>
                <w:sz w:val="28"/>
                <w:szCs w:val="28"/>
              </w:rPr>
              <w:t>Assistant Director/</w:t>
            </w:r>
            <w:r w:rsidR="00567449" w:rsidRPr="008570A2">
              <w:rPr>
                <w:color w:val="000000" w:themeColor="text1"/>
                <w:sz w:val="28"/>
                <w:szCs w:val="28"/>
              </w:rPr>
              <w:t xml:space="preserve"> Governance </w:t>
            </w:r>
            <w:r w:rsidR="00567449">
              <w:rPr>
                <w:color w:val="000000" w:themeColor="text1"/>
                <w:sz w:val="28"/>
                <w:szCs w:val="28"/>
              </w:rPr>
              <w:t>Manager</w:t>
            </w:r>
            <w:r w:rsidR="00567449" w:rsidRPr="008570A2">
              <w:rPr>
                <w:color w:val="000000" w:themeColor="text1"/>
                <w:sz w:val="28"/>
                <w:szCs w:val="28"/>
              </w:rPr>
              <w:t xml:space="preserve"> / Records Management Working Group</w:t>
            </w:r>
          </w:p>
          <w:p w:rsidR="00567449" w:rsidRPr="008570A2" w:rsidRDefault="00567449" w:rsidP="00DB49D9">
            <w:pPr>
              <w:rPr>
                <w:color w:val="000000" w:themeColor="text1"/>
                <w:sz w:val="28"/>
                <w:szCs w:val="28"/>
              </w:rPr>
            </w:pPr>
          </w:p>
          <w:p w:rsidR="00567449" w:rsidRPr="008570A2" w:rsidRDefault="00567449" w:rsidP="00DB49D9">
            <w:pPr>
              <w:rPr>
                <w:b/>
                <w:color w:val="000000" w:themeColor="text1"/>
                <w:sz w:val="28"/>
                <w:szCs w:val="28"/>
              </w:rPr>
            </w:pPr>
          </w:p>
        </w:tc>
        <w:tc>
          <w:tcPr>
            <w:tcW w:w="2288" w:type="dxa"/>
            <w:shd w:val="clear" w:color="auto" w:fill="auto"/>
          </w:tcPr>
          <w:p w:rsidR="00567449" w:rsidRDefault="00F570FD" w:rsidP="00DB49D9">
            <w:pPr>
              <w:rPr>
                <w:color w:val="000000" w:themeColor="text1"/>
                <w:sz w:val="28"/>
                <w:szCs w:val="28"/>
              </w:rPr>
            </w:pPr>
            <w:r>
              <w:rPr>
                <w:color w:val="000000" w:themeColor="text1"/>
                <w:sz w:val="28"/>
                <w:szCs w:val="28"/>
              </w:rPr>
              <w:t>28/02/</w:t>
            </w:r>
            <w:r w:rsidR="00E71B0D">
              <w:rPr>
                <w:color w:val="000000" w:themeColor="text1"/>
                <w:sz w:val="28"/>
                <w:szCs w:val="28"/>
              </w:rPr>
              <w:t>2012</w:t>
            </w:r>
            <w:r>
              <w:rPr>
                <w:color w:val="000000" w:themeColor="text1"/>
                <w:sz w:val="28"/>
                <w:szCs w:val="28"/>
              </w:rPr>
              <w:t xml:space="preserve"> and ongoing</w:t>
            </w:r>
          </w:p>
          <w:p w:rsidR="00E71B0D" w:rsidRDefault="00E71B0D" w:rsidP="00DB49D9">
            <w:pPr>
              <w:rPr>
                <w:color w:val="000000" w:themeColor="text1"/>
                <w:sz w:val="28"/>
                <w:szCs w:val="28"/>
              </w:rPr>
            </w:pPr>
          </w:p>
          <w:p w:rsidR="00E71B0D" w:rsidRDefault="00E71B0D" w:rsidP="00DB49D9">
            <w:pPr>
              <w:rPr>
                <w:color w:val="000000" w:themeColor="text1"/>
                <w:sz w:val="28"/>
                <w:szCs w:val="28"/>
              </w:rPr>
            </w:pPr>
            <w:r>
              <w:rPr>
                <w:color w:val="000000" w:themeColor="text1"/>
                <w:sz w:val="28"/>
                <w:szCs w:val="28"/>
              </w:rPr>
              <w:t>January 2012</w:t>
            </w:r>
          </w:p>
          <w:p w:rsidR="00E71B0D" w:rsidRDefault="00E71B0D" w:rsidP="00DB49D9">
            <w:pPr>
              <w:rPr>
                <w:color w:val="000000" w:themeColor="text1"/>
                <w:sz w:val="28"/>
                <w:szCs w:val="28"/>
              </w:rPr>
            </w:pPr>
          </w:p>
          <w:p w:rsidR="00F570FD" w:rsidRDefault="00F570FD" w:rsidP="00DB49D9">
            <w:pPr>
              <w:rPr>
                <w:color w:val="000000" w:themeColor="text1"/>
                <w:sz w:val="28"/>
                <w:szCs w:val="28"/>
              </w:rPr>
            </w:pPr>
          </w:p>
          <w:p w:rsidR="00E71B0D" w:rsidRDefault="00E71B0D" w:rsidP="00DB49D9">
            <w:pPr>
              <w:rPr>
                <w:color w:val="000000" w:themeColor="text1"/>
                <w:sz w:val="28"/>
                <w:szCs w:val="28"/>
              </w:rPr>
            </w:pPr>
          </w:p>
          <w:p w:rsidR="00E71B0D" w:rsidRDefault="00F570FD" w:rsidP="00DB49D9">
            <w:pPr>
              <w:rPr>
                <w:color w:val="000000" w:themeColor="text1"/>
                <w:sz w:val="28"/>
                <w:szCs w:val="28"/>
              </w:rPr>
            </w:pPr>
            <w:r>
              <w:rPr>
                <w:color w:val="000000" w:themeColor="text1"/>
                <w:sz w:val="28"/>
                <w:szCs w:val="28"/>
              </w:rPr>
              <w:t>31/03/</w:t>
            </w:r>
            <w:r w:rsidR="00E71B0D">
              <w:rPr>
                <w:color w:val="000000" w:themeColor="text1"/>
                <w:sz w:val="28"/>
                <w:szCs w:val="28"/>
              </w:rPr>
              <w:t>2012</w:t>
            </w:r>
            <w:r>
              <w:rPr>
                <w:color w:val="000000" w:themeColor="text1"/>
                <w:sz w:val="28"/>
                <w:szCs w:val="28"/>
              </w:rPr>
              <w:t xml:space="preserve"> and ongoing</w:t>
            </w:r>
          </w:p>
          <w:p w:rsidR="00E71B0D" w:rsidRDefault="00E71B0D" w:rsidP="00DB49D9">
            <w:pPr>
              <w:rPr>
                <w:color w:val="000000" w:themeColor="text1"/>
                <w:sz w:val="28"/>
                <w:szCs w:val="28"/>
              </w:rPr>
            </w:pPr>
          </w:p>
          <w:p w:rsidR="00E71B0D" w:rsidRDefault="00E71B0D" w:rsidP="00DB49D9">
            <w:pPr>
              <w:rPr>
                <w:color w:val="000000" w:themeColor="text1"/>
                <w:sz w:val="28"/>
                <w:szCs w:val="28"/>
              </w:rPr>
            </w:pPr>
          </w:p>
          <w:p w:rsidR="001D7729" w:rsidRDefault="001D7729" w:rsidP="00DB49D9">
            <w:pPr>
              <w:rPr>
                <w:color w:val="000000" w:themeColor="text1"/>
                <w:sz w:val="28"/>
                <w:szCs w:val="28"/>
              </w:rPr>
            </w:pPr>
          </w:p>
          <w:p w:rsidR="001D7729" w:rsidRDefault="001D7729" w:rsidP="001D7729">
            <w:pPr>
              <w:rPr>
                <w:color w:val="000000" w:themeColor="text1"/>
                <w:sz w:val="28"/>
                <w:szCs w:val="28"/>
              </w:rPr>
            </w:pPr>
            <w:r>
              <w:rPr>
                <w:color w:val="000000" w:themeColor="text1"/>
                <w:sz w:val="28"/>
                <w:szCs w:val="28"/>
              </w:rPr>
              <w:t>Nov 2011 and ongoing</w:t>
            </w:r>
          </w:p>
          <w:p w:rsidR="001D7729" w:rsidRDefault="001D7729" w:rsidP="00DB49D9">
            <w:pPr>
              <w:rPr>
                <w:color w:val="000000" w:themeColor="text1"/>
                <w:sz w:val="28"/>
                <w:szCs w:val="28"/>
              </w:rPr>
            </w:pPr>
          </w:p>
          <w:p w:rsidR="00F570FD" w:rsidRDefault="00F570FD" w:rsidP="00DB49D9">
            <w:pPr>
              <w:rPr>
                <w:color w:val="000000" w:themeColor="text1"/>
                <w:sz w:val="28"/>
                <w:szCs w:val="28"/>
              </w:rPr>
            </w:pPr>
          </w:p>
          <w:p w:rsidR="001D7729" w:rsidRDefault="001D7729" w:rsidP="00DB49D9">
            <w:pPr>
              <w:rPr>
                <w:color w:val="000000" w:themeColor="text1"/>
                <w:sz w:val="28"/>
                <w:szCs w:val="28"/>
              </w:rPr>
            </w:pPr>
          </w:p>
          <w:p w:rsidR="00E71B0D" w:rsidRDefault="00E71B0D" w:rsidP="00DB49D9">
            <w:pPr>
              <w:rPr>
                <w:color w:val="000000" w:themeColor="text1"/>
                <w:sz w:val="28"/>
                <w:szCs w:val="28"/>
              </w:rPr>
            </w:pPr>
            <w:r>
              <w:rPr>
                <w:color w:val="000000" w:themeColor="text1"/>
                <w:sz w:val="28"/>
                <w:szCs w:val="28"/>
              </w:rPr>
              <w:t>ongoing</w:t>
            </w:r>
          </w:p>
          <w:p w:rsidR="00E71B0D" w:rsidRDefault="00E71B0D" w:rsidP="00DB49D9">
            <w:pPr>
              <w:rPr>
                <w:color w:val="000000" w:themeColor="text1"/>
                <w:sz w:val="28"/>
                <w:szCs w:val="28"/>
              </w:rPr>
            </w:pPr>
          </w:p>
          <w:p w:rsidR="00E71B0D" w:rsidRDefault="00E71B0D" w:rsidP="00DB49D9">
            <w:pPr>
              <w:rPr>
                <w:color w:val="000000" w:themeColor="text1"/>
                <w:sz w:val="28"/>
                <w:szCs w:val="28"/>
              </w:rPr>
            </w:pPr>
          </w:p>
          <w:p w:rsidR="00E71B0D" w:rsidRPr="008570A2" w:rsidRDefault="00E71B0D" w:rsidP="00DB49D9">
            <w:pPr>
              <w:rPr>
                <w:color w:val="000000" w:themeColor="text1"/>
                <w:sz w:val="28"/>
                <w:szCs w:val="28"/>
              </w:rPr>
            </w:pPr>
          </w:p>
        </w:tc>
      </w:tr>
      <w:tr w:rsidR="00F570FD" w:rsidRPr="008570A2" w:rsidTr="00F570FD">
        <w:trPr>
          <w:trHeight w:val="706"/>
          <w:tblHeader/>
        </w:trPr>
        <w:tc>
          <w:tcPr>
            <w:tcW w:w="1951" w:type="dxa"/>
            <w:shd w:val="clear" w:color="auto" w:fill="000000" w:themeFill="text1"/>
          </w:tcPr>
          <w:p w:rsidR="00F570FD" w:rsidRPr="008570A2" w:rsidRDefault="00F570FD" w:rsidP="00F570FD">
            <w:pPr>
              <w:rPr>
                <w:b/>
                <w:sz w:val="28"/>
                <w:szCs w:val="28"/>
              </w:rPr>
            </w:pPr>
            <w:r w:rsidRPr="008570A2">
              <w:rPr>
                <w:b/>
                <w:sz w:val="28"/>
                <w:szCs w:val="28"/>
              </w:rPr>
              <w:lastRenderedPageBreak/>
              <w:t xml:space="preserve">Work Area </w:t>
            </w:r>
          </w:p>
          <w:p w:rsidR="00F570FD" w:rsidRPr="008570A2" w:rsidRDefault="00F570FD" w:rsidP="00F570FD">
            <w:pPr>
              <w:rPr>
                <w:b/>
                <w:sz w:val="28"/>
                <w:szCs w:val="28"/>
              </w:rPr>
            </w:pPr>
            <w:r w:rsidRPr="008570A2">
              <w:rPr>
                <w:b/>
                <w:sz w:val="28"/>
                <w:szCs w:val="28"/>
              </w:rPr>
              <w:t>/ Topic</w:t>
            </w:r>
          </w:p>
        </w:tc>
        <w:tc>
          <w:tcPr>
            <w:tcW w:w="7210" w:type="dxa"/>
            <w:shd w:val="clear" w:color="auto" w:fill="000000" w:themeFill="text1"/>
          </w:tcPr>
          <w:p w:rsidR="00F570FD" w:rsidRPr="008570A2" w:rsidRDefault="00F570FD" w:rsidP="00F570FD">
            <w:pPr>
              <w:rPr>
                <w:b/>
                <w:sz w:val="28"/>
                <w:szCs w:val="28"/>
              </w:rPr>
            </w:pPr>
            <w:r w:rsidRPr="008570A2">
              <w:rPr>
                <w:b/>
                <w:sz w:val="28"/>
                <w:szCs w:val="28"/>
              </w:rPr>
              <w:t>Action</w:t>
            </w:r>
          </w:p>
        </w:tc>
        <w:tc>
          <w:tcPr>
            <w:tcW w:w="3274" w:type="dxa"/>
            <w:shd w:val="clear" w:color="auto" w:fill="000000" w:themeFill="text1"/>
          </w:tcPr>
          <w:p w:rsidR="00F570FD" w:rsidRPr="008570A2" w:rsidRDefault="00F570FD" w:rsidP="00F570FD">
            <w:pPr>
              <w:rPr>
                <w:b/>
                <w:sz w:val="28"/>
                <w:szCs w:val="28"/>
              </w:rPr>
            </w:pPr>
            <w:r w:rsidRPr="008570A2">
              <w:rPr>
                <w:b/>
                <w:sz w:val="28"/>
                <w:szCs w:val="28"/>
              </w:rPr>
              <w:t>Responsibility</w:t>
            </w:r>
          </w:p>
        </w:tc>
        <w:tc>
          <w:tcPr>
            <w:tcW w:w="2288" w:type="dxa"/>
            <w:shd w:val="clear" w:color="auto" w:fill="000000" w:themeFill="text1"/>
          </w:tcPr>
          <w:p w:rsidR="00F570FD" w:rsidRPr="008570A2" w:rsidRDefault="00F570FD" w:rsidP="00F570FD">
            <w:pPr>
              <w:rPr>
                <w:b/>
                <w:sz w:val="28"/>
                <w:szCs w:val="28"/>
              </w:rPr>
            </w:pPr>
            <w:r w:rsidRPr="008570A2">
              <w:rPr>
                <w:b/>
                <w:sz w:val="28"/>
                <w:szCs w:val="28"/>
              </w:rPr>
              <w:t>Implementation</w:t>
            </w:r>
          </w:p>
          <w:p w:rsidR="00F570FD" w:rsidRPr="008570A2" w:rsidRDefault="00F570FD" w:rsidP="00F570FD">
            <w:pPr>
              <w:rPr>
                <w:b/>
                <w:sz w:val="28"/>
                <w:szCs w:val="28"/>
              </w:rPr>
            </w:pPr>
            <w:r w:rsidRPr="008570A2">
              <w:rPr>
                <w:b/>
                <w:sz w:val="28"/>
                <w:szCs w:val="28"/>
              </w:rPr>
              <w:t>Date</w:t>
            </w:r>
          </w:p>
        </w:tc>
      </w:tr>
      <w:tr w:rsidR="00567449" w:rsidRPr="008570A2" w:rsidTr="00DB49D9">
        <w:trPr>
          <w:trHeight w:val="3772"/>
          <w:tblHeader/>
        </w:trPr>
        <w:tc>
          <w:tcPr>
            <w:tcW w:w="1951" w:type="dxa"/>
            <w:shd w:val="clear" w:color="auto" w:fill="auto"/>
          </w:tcPr>
          <w:p w:rsidR="00567449" w:rsidRPr="008570A2" w:rsidRDefault="00567449" w:rsidP="00DB49D9">
            <w:pPr>
              <w:autoSpaceDE w:val="0"/>
              <w:autoSpaceDN w:val="0"/>
              <w:adjustRightInd w:val="0"/>
              <w:rPr>
                <w:bCs/>
                <w:sz w:val="28"/>
                <w:szCs w:val="28"/>
              </w:rPr>
            </w:pPr>
            <w:r w:rsidRPr="008570A2">
              <w:rPr>
                <w:bCs/>
                <w:sz w:val="28"/>
                <w:szCs w:val="28"/>
              </w:rPr>
              <w:t>Information Governance</w:t>
            </w:r>
          </w:p>
        </w:tc>
        <w:tc>
          <w:tcPr>
            <w:tcW w:w="7210" w:type="dxa"/>
            <w:shd w:val="clear" w:color="auto" w:fill="auto"/>
          </w:tcPr>
          <w:p w:rsidR="00567449" w:rsidRPr="008570A2" w:rsidRDefault="00567449" w:rsidP="00567449">
            <w:pPr>
              <w:pStyle w:val="ListParagraph"/>
              <w:numPr>
                <w:ilvl w:val="0"/>
                <w:numId w:val="27"/>
              </w:numPr>
              <w:autoSpaceDE w:val="0"/>
              <w:autoSpaceDN w:val="0"/>
              <w:adjustRightInd w:val="0"/>
              <w:ind w:left="688" w:hanging="284"/>
              <w:rPr>
                <w:color w:val="000000" w:themeColor="text1"/>
                <w:sz w:val="28"/>
                <w:szCs w:val="28"/>
                <w:lang w:val="en-GB"/>
              </w:rPr>
            </w:pPr>
            <w:r w:rsidRPr="008570A2">
              <w:rPr>
                <w:color w:val="000000" w:themeColor="text1"/>
                <w:sz w:val="28"/>
                <w:szCs w:val="28"/>
                <w:lang w:val="en-GB"/>
              </w:rPr>
              <w:t>Develop and implement an Information Governance Strategy</w:t>
            </w:r>
            <w:r w:rsidR="00F570FD">
              <w:rPr>
                <w:color w:val="000000" w:themeColor="text1"/>
                <w:sz w:val="28"/>
                <w:szCs w:val="28"/>
                <w:lang w:val="en-GB"/>
              </w:rPr>
              <w:t xml:space="preserve"> and action plan</w:t>
            </w:r>
            <w:r w:rsidRPr="008570A2">
              <w:rPr>
                <w:color w:val="000000" w:themeColor="text1"/>
                <w:sz w:val="28"/>
                <w:szCs w:val="28"/>
                <w:lang w:val="en-GB"/>
              </w:rPr>
              <w:t>.</w:t>
            </w:r>
          </w:p>
          <w:p w:rsidR="00567449" w:rsidRPr="008570A2" w:rsidRDefault="00567449" w:rsidP="00DB49D9">
            <w:pPr>
              <w:autoSpaceDE w:val="0"/>
              <w:autoSpaceDN w:val="0"/>
              <w:adjustRightInd w:val="0"/>
              <w:rPr>
                <w:color w:val="000000" w:themeColor="text1"/>
                <w:sz w:val="28"/>
                <w:szCs w:val="28"/>
                <w:lang w:val="en-GB"/>
              </w:rPr>
            </w:pPr>
          </w:p>
          <w:p w:rsidR="00E71B0D" w:rsidRDefault="00E71B0D" w:rsidP="00E71B0D">
            <w:pPr>
              <w:pStyle w:val="ListParagraph"/>
              <w:autoSpaceDE w:val="0"/>
              <w:autoSpaceDN w:val="0"/>
              <w:adjustRightInd w:val="0"/>
              <w:ind w:left="688"/>
              <w:rPr>
                <w:color w:val="000000" w:themeColor="text1"/>
                <w:sz w:val="28"/>
                <w:szCs w:val="28"/>
                <w:lang w:val="en-GB"/>
              </w:rPr>
            </w:pPr>
          </w:p>
          <w:p w:rsidR="00E71B0D" w:rsidRDefault="00E71B0D" w:rsidP="00567449">
            <w:pPr>
              <w:pStyle w:val="ListParagraph"/>
              <w:numPr>
                <w:ilvl w:val="0"/>
                <w:numId w:val="27"/>
              </w:numPr>
              <w:autoSpaceDE w:val="0"/>
              <w:autoSpaceDN w:val="0"/>
              <w:adjustRightInd w:val="0"/>
              <w:ind w:left="688" w:hanging="284"/>
              <w:rPr>
                <w:color w:val="000000" w:themeColor="text1"/>
                <w:sz w:val="28"/>
                <w:szCs w:val="28"/>
                <w:lang w:val="en-GB"/>
              </w:rPr>
            </w:pPr>
            <w:r>
              <w:rPr>
                <w:color w:val="000000" w:themeColor="text1"/>
                <w:sz w:val="28"/>
                <w:szCs w:val="28"/>
                <w:lang w:val="en-GB"/>
              </w:rPr>
              <w:t>Review and revise all Information Governance Policies and procedures</w:t>
            </w:r>
          </w:p>
          <w:p w:rsidR="00E71B0D" w:rsidRDefault="00E71B0D" w:rsidP="00E71B0D">
            <w:pPr>
              <w:pStyle w:val="ListParagraph"/>
              <w:autoSpaceDE w:val="0"/>
              <w:autoSpaceDN w:val="0"/>
              <w:adjustRightInd w:val="0"/>
              <w:ind w:left="688"/>
              <w:rPr>
                <w:color w:val="000000" w:themeColor="text1"/>
                <w:sz w:val="28"/>
                <w:szCs w:val="28"/>
                <w:lang w:val="en-GB"/>
              </w:rPr>
            </w:pPr>
          </w:p>
          <w:p w:rsidR="00E71B0D" w:rsidRDefault="00E71B0D" w:rsidP="00567449">
            <w:pPr>
              <w:pStyle w:val="ListParagraph"/>
              <w:numPr>
                <w:ilvl w:val="0"/>
                <w:numId w:val="27"/>
              </w:numPr>
              <w:autoSpaceDE w:val="0"/>
              <w:autoSpaceDN w:val="0"/>
              <w:adjustRightInd w:val="0"/>
              <w:ind w:left="688" w:hanging="284"/>
              <w:rPr>
                <w:color w:val="000000" w:themeColor="text1"/>
                <w:sz w:val="28"/>
                <w:szCs w:val="28"/>
                <w:lang w:val="en-GB"/>
              </w:rPr>
            </w:pPr>
            <w:r>
              <w:rPr>
                <w:color w:val="000000" w:themeColor="text1"/>
                <w:sz w:val="28"/>
                <w:szCs w:val="28"/>
                <w:lang w:val="en-GB"/>
              </w:rPr>
              <w:t xml:space="preserve">Develop appropriate </w:t>
            </w:r>
            <w:r w:rsidR="00F570FD">
              <w:rPr>
                <w:color w:val="000000" w:themeColor="text1"/>
                <w:sz w:val="28"/>
                <w:szCs w:val="28"/>
                <w:lang w:val="en-GB"/>
              </w:rPr>
              <w:t>performance indicators for information governance</w:t>
            </w:r>
          </w:p>
          <w:p w:rsidR="00567449" w:rsidRDefault="00567449" w:rsidP="00DB49D9">
            <w:pPr>
              <w:autoSpaceDE w:val="0"/>
              <w:autoSpaceDN w:val="0"/>
              <w:adjustRightInd w:val="0"/>
              <w:rPr>
                <w:color w:val="000000" w:themeColor="text1"/>
                <w:sz w:val="28"/>
                <w:szCs w:val="28"/>
                <w:lang w:val="en-GB"/>
              </w:rPr>
            </w:pPr>
          </w:p>
          <w:p w:rsidR="005A0636" w:rsidRDefault="00567449" w:rsidP="00567449">
            <w:pPr>
              <w:pStyle w:val="ListParagraph"/>
              <w:numPr>
                <w:ilvl w:val="0"/>
                <w:numId w:val="27"/>
              </w:numPr>
              <w:autoSpaceDE w:val="0"/>
              <w:autoSpaceDN w:val="0"/>
              <w:adjustRightInd w:val="0"/>
              <w:ind w:left="688" w:hanging="284"/>
              <w:rPr>
                <w:color w:val="000000" w:themeColor="text1"/>
                <w:sz w:val="28"/>
                <w:szCs w:val="28"/>
                <w:lang w:val="en-GB"/>
              </w:rPr>
            </w:pPr>
            <w:r w:rsidRPr="008570A2">
              <w:rPr>
                <w:color w:val="000000" w:themeColor="text1"/>
                <w:sz w:val="28"/>
                <w:szCs w:val="28"/>
                <w:lang w:val="en-GB"/>
              </w:rPr>
              <w:t>Ensure appropriate training is made available to</w:t>
            </w:r>
            <w:r>
              <w:rPr>
                <w:color w:val="000000" w:themeColor="text1"/>
                <w:sz w:val="28"/>
                <w:szCs w:val="28"/>
                <w:lang w:val="en-GB"/>
              </w:rPr>
              <w:t xml:space="preserve"> all staff members </w:t>
            </w:r>
            <w:r w:rsidR="00F570FD">
              <w:rPr>
                <w:color w:val="000000" w:themeColor="text1"/>
                <w:sz w:val="28"/>
                <w:szCs w:val="28"/>
                <w:lang w:val="en-GB"/>
              </w:rPr>
              <w:t>(</w:t>
            </w:r>
            <w:r>
              <w:rPr>
                <w:color w:val="000000" w:themeColor="text1"/>
                <w:sz w:val="28"/>
                <w:szCs w:val="28"/>
                <w:lang w:val="en-GB"/>
              </w:rPr>
              <w:t>Induction,</w:t>
            </w:r>
            <w:r w:rsidR="00F570FD">
              <w:rPr>
                <w:color w:val="000000" w:themeColor="text1"/>
                <w:sz w:val="28"/>
                <w:szCs w:val="28"/>
                <w:lang w:val="en-GB"/>
              </w:rPr>
              <w:t xml:space="preserve"> and annual </w:t>
            </w:r>
            <w:r w:rsidR="005A0636">
              <w:rPr>
                <w:color w:val="000000" w:themeColor="text1"/>
                <w:sz w:val="28"/>
                <w:szCs w:val="28"/>
                <w:lang w:val="en-GB"/>
              </w:rPr>
              <w:t>training via e-learning platform), monitor uptake, revise and update training as required</w:t>
            </w:r>
          </w:p>
          <w:p w:rsidR="005A0636" w:rsidRPr="005A0636" w:rsidRDefault="005A0636" w:rsidP="005A0636">
            <w:pPr>
              <w:pStyle w:val="ListParagraph"/>
              <w:rPr>
                <w:color w:val="000000" w:themeColor="text1"/>
                <w:sz w:val="28"/>
                <w:szCs w:val="28"/>
                <w:lang w:val="en-GB"/>
              </w:rPr>
            </w:pPr>
          </w:p>
          <w:p w:rsidR="00567449" w:rsidRDefault="005A0636" w:rsidP="00567449">
            <w:pPr>
              <w:pStyle w:val="ListParagraph"/>
              <w:numPr>
                <w:ilvl w:val="0"/>
                <w:numId w:val="27"/>
              </w:numPr>
              <w:autoSpaceDE w:val="0"/>
              <w:autoSpaceDN w:val="0"/>
              <w:adjustRightInd w:val="0"/>
              <w:ind w:left="688" w:hanging="284"/>
              <w:rPr>
                <w:color w:val="000000" w:themeColor="text1"/>
                <w:sz w:val="28"/>
                <w:szCs w:val="28"/>
                <w:lang w:val="en-GB"/>
              </w:rPr>
            </w:pPr>
            <w:r>
              <w:rPr>
                <w:color w:val="000000" w:themeColor="text1"/>
                <w:sz w:val="28"/>
                <w:szCs w:val="28"/>
                <w:lang w:val="en-GB"/>
              </w:rPr>
              <w:t>Specialist training for</w:t>
            </w:r>
            <w:r w:rsidR="00567449">
              <w:rPr>
                <w:color w:val="000000" w:themeColor="text1"/>
                <w:sz w:val="28"/>
                <w:szCs w:val="28"/>
                <w:lang w:val="en-GB"/>
              </w:rPr>
              <w:t xml:space="preserve"> IGSG Members</w:t>
            </w:r>
            <w:r w:rsidR="00567449" w:rsidRPr="008570A2">
              <w:rPr>
                <w:color w:val="000000" w:themeColor="text1"/>
                <w:sz w:val="28"/>
                <w:szCs w:val="28"/>
                <w:lang w:val="en-GB"/>
              </w:rPr>
              <w:t xml:space="preserve"> and Information Governance Staff</w:t>
            </w:r>
            <w:r>
              <w:rPr>
                <w:color w:val="000000" w:themeColor="text1"/>
                <w:sz w:val="28"/>
                <w:szCs w:val="28"/>
                <w:lang w:val="en-GB"/>
              </w:rPr>
              <w:t xml:space="preserve"> as required</w:t>
            </w:r>
            <w:r w:rsidR="00567449" w:rsidRPr="008570A2">
              <w:rPr>
                <w:color w:val="000000" w:themeColor="text1"/>
                <w:sz w:val="28"/>
                <w:szCs w:val="28"/>
                <w:lang w:val="en-GB"/>
              </w:rPr>
              <w:t xml:space="preserve">. </w:t>
            </w:r>
          </w:p>
          <w:p w:rsidR="00DE1920" w:rsidRPr="00DE1920" w:rsidRDefault="00DE1920" w:rsidP="00DE1920">
            <w:pPr>
              <w:pStyle w:val="ListParagraph"/>
              <w:rPr>
                <w:color w:val="000000" w:themeColor="text1"/>
                <w:sz w:val="28"/>
                <w:szCs w:val="28"/>
                <w:lang w:val="en-GB"/>
              </w:rPr>
            </w:pPr>
          </w:p>
          <w:p w:rsidR="00DE1920" w:rsidRPr="008570A2" w:rsidRDefault="00DE1920" w:rsidP="00567449">
            <w:pPr>
              <w:pStyle w:val="ListParagraph"/>
              <w:numPr>
                <w:ilvl w:val="0"/>
                <w:numId w:val="27"/>
              </w:numPr>
              <w:autoSpaceDE w:val="0"/>
              <w:autoSpaceDN w:val="0"/>
              <w:adjustRightInd w:val="0"/>
              <w:ind w:left="688" w:hanging="284"/>
              <w:rPr>
                <w:color w:val="000000" w:themeColor="text1"/>
                <w:sz w:val="28"/>
                <w:szCs w:val="28"/>
                <w:lang w:val="en-GB"/>
              </w:rPr>
            </w:pPr>
            <w:r>
              <w:rPr>
                <w:color w:val="000000" w:themeColor="text1"/>
                <w:sz w:val="28"/>
                <w:szCs w:val="28"/>
                <w:lang w:val="en-GB"/>
              </w:rPr>
              <w:t>Develop and implement an Information Governance Communications Strategy</w:t>
            </w:r>
          </w:p>
          <w:p w:rsidR="00567449" w:rsidRPr="008570A2" w:rsidRDefault="00567449" w:rsidP="00DB49D9">
            <w:pPr>
              <w:pStyle w:val="ListParagraph"/>
              <w:autoSpaceDE w:val="0"/>
              <w:autoSpaceDN w:val="0"/>
              <w:adjustRightInd w:val="0"/>
              <w:ind w:left="708"/>
              <w:rPr>
                <w:color w:val="000000" w:themeColor="text1"/>
                <w:sz w:val="28"/>
                <w:szCs w:val="28"/>
                <w:lang w:val="en-GB"/>
              </w:rPr>
            </w:pPr>
          </w:p>
        </w:tc>
        <w:tc>
          <w:tcPr>
            <w:tcW w:w="3274" w:type="dxa"/>
            <w:shd w:val="clear" w:color="auto" w:fill="auto"/>
          </w:tcPr>
          <w:p w:rsidR="00567449" w:rsidRPr="008570A2" w:rsidRDefault="00567449" w:rsidP="00DB49D9">
            <w:pPr>
              <w:rPr>
                <w:color w:val="000000" w:themeColor="text1"/>
                <w:sz w:val="28"/>
                <w:szCs w:val="28"/>
              </w:rPr>
            </w:pPr>
            <w:r w:rsidRPr="008570A2">
              <w:rPr>
                <w:color w:val="000000" w:themeColor="text1"/>
                <w:sz w:val="28"/>
                <w:szCs w:val="28"/>
              </w:rPr>
              <w:t>Information Governance Steering Group.</w:t>
            </w:r>
          </w:p>
          <w:p w:rsidR="00567449" w:rsidRDefault="00567449" w:rsidP="00DB49D9">
            <w:pPr>
              <w:rPr>
                <w:color w:val="000000" w:themeColor="text1"/>
                <w:sz w:val="28"/>
                <w:szCs w:val="28"/>
              </w:rPr>
            </w:pPr>
          </w:p>
          <w:p w:rsidR="00567449" w:rsidRPr="008570A2" w:rsidRDefault="00567449" w:rsidP="00DB49D9">
            <w:pPr>
              <w:rPr>
                <w:color w:val="000000" w:themeColor="text1"/>
                <w:sz w:val="28"/>
                <w:szCs w:val="28"/>
              </w:rPr>
            </w:pPr>
          </w:p>
          <w:p w:rsidR="00E71B0D" w:rsidRDefault="00E71B0D" w:rsidP="00486413">
            <w:pPr>
              <w:rPr>
                <w:color w:val="000000" w:themeColor="text1"/>
                <w:sz w:val="28"/>
                <w:szCs w:val="28"/>
              </w:rPr>
            </w:pPr>
            <w:r>
              <w:rPr>
                <w:color w:val="000000" w:themeColor="text1"/>
                <w:sz w:val="28"/>
                <w:szCs w:val="28"/>
              </w:rPr>
              <w:t>IGSG</w:t>
            </w:r>
          </w:p>
          <w:p w:rsidR="00E71B0D" w:rsidRDefault="00E71B0D" w:rsidP="00486413">
            <w:pPr>
              <w:rPr>
                <w:color w:val="000000" w:themeColor="text1"/>
                <w:sz w:val="28"/>
                <w:szCs w:val="28"/>
              </w:rPr>
            </w:pPr>
          </w:p>
          <w:p w:rsidR="00E71B0D" w:rsidRDefault="00E71B0D" w:rsidP="00486413">
            <w:pPr>
              <w:rPr>
                <w:color w:val="000000" w:themeColor="text1"/>
                <w:sz w:val="28"/>
                <w:szCs w:val="28"/>
              </w:rPr>
            </w:pPr>
          </w:p>
          <w:p w:rsidR="00E71B0D" w:rsidRDefault="00E71B0D" w:rsidP="00486413">
            <w:pPr>
              <w:rPr>
                <w:color w:val="000000" w:themeColor="text1"/>
                <w:sz w:val="28"/>
                <w:szCs w:val="28"/>
              </w:rPr>
            </w:pPr>
            <w:r>
              <w:rPr>
                <w:color w:val="000000" w:themeColor="text1"/>
                <w:sz w:val="28"/>
                <w:szCs w:val="28"/>
              </w:rPr>
              <w:t>IGSG</w:t>
            </w:r>
          </w:p>
          <w:p w:rsidR="00E71B0D" w:rsidRDefault="00E71B0D" w:rsidP="00486413">
            <w:pPr>
              <w:rPr>
                <w:color w:val="000000" w:themeColor="text1"/>
                <w:sz w:val="28"/>
                <w:szCs w:val="28"/>
              </w:rPr>
            </w:pPr>
          </w:p>
          <w:p w:rsidR="00E71B0D" w:rsidRDefault="00E71B0D" w:rsidP="00486413">
            <w:pPr>
              <w:rPr>
                <w:color w:val="000000" w:themeColor="text1"/>
                <w:sz w:val="28"/>
                <w:szCs w:val="28"/>
              </w:rPr>
            </w:pPr>
          </w:p>
          <w:p w:rsidR="00567449" w:rsidRDefault="00567449" w:rsidP="00F570FD">
            <w:pPr>
              <w:rPr>
                <w:color w:val="000000" w:themeColor="text1"/>
                <w:sz w:val="28"/>
                <w:szCs w:val="28"/>
              </w:rPr>
            </w:pPr>
            <w:r w:rsidRPr="008570A2">
              <w:rPr>
                <w:color w:val="000000" w:themeColor="text1"/>
                <w:sz w:val="28"/>
                <w:szCs w:val="28"/>
              </w:rPr>
              <w:t xml:space="preserve">Governance </w:t>
            </w:r>
            <w:r w:rsidR="00F570FD">
              <w:rPr>
                <w:color w:val="000000" w:themeColor="text1"/>
                <w:sz w:val="28"/>
                <w:szCs w:val="28"/>
              </w:rPr>
              <w:t>M</w:t>
            </w:r>
            <w:r>
              <w:rPr>
                <w:color w:val="000000" w:themeColor="text1"/>
                <w:sz w:val="28"/>
                <w:szCs w:val="28"/>
              </w:rPr>
              <w:t>anager</w:t>
            </w:r>
            <w:r w:rsidR="00F570FD">
              <w:rPr>
                <w:color w:val="000000" w:themeColor="text1"/>
                <w:sz w:val="28"/>
                <w:szCs w:val="28"/>
              </w:rPr>
              <w:t xml:space="preserve"> </w:t>
            </w:r>
            <w:r>
              <w:rPr>
                <w:color w:val="000000" w:themeColor="text1"/>
                <w:sz w:val="28"/>
                <w:szCs w:val="28"/>
              </w:rPr>
              <w:t>/</w:t>
            </w:r>
            <w:r w:rsidR="00F570FD">
              <w:rPr>
                <w:color w:val="000000" w:themeColor="text1"/>
                <w:sz w:val="28"/>
                <w:szCs w:val="28"/>
              </w:rPr>
              <w:t>IGSG</w:t>
            </w:r>
          </w:p>
          <w:p w:rsidR="005A0636" w:rsidRDefault="005A0636" w:rsidP="00F570FD">
            <w:pPr>
              <w:rPr>
                <w:color w:val="000000" w:themeColor="text1"/>
                <w:sz w:val="28"/>
                <w:szCs w:val="28"/>
              </w:rPr>
            </w:pPr>
          </w:p>
          <w:p w:rsidR="005A0636" w:rsidRDefault="005A0636" w:rsidP="00F570FD">
            <w:pPr>
              <w:rPr>
                <w:color w:val="000000" w:themeColor="text1"/>
                <w:sz w:val="28"/>
                <w:szCs w:val="28"/>
              </w:rPr>
            </w:pPr>
          </w:p>
          <w:p w:rsidR="005A0636" w:rsidRDefault="005A0636" w:rsidP="00F570FD">
            <w:pPr>
              <w:rPr>
                <w:color w:val="000000" w:themeColor="text1"/>
                <w:sz w:val="28"/>
                <w:szCs w:val="28"/>
              </w:rPr>
            </w:pPr>
          </w:p>
          <w:p w:rsidR="005A0636" w:rsidRDefault="005A0636" w:rsidP="00F570FD">
            <w:pPr>
              <w:rPr>
                <w:color w:val="000000" w:themeColor="text1"/>
                <w:sz w:val="28"/>
                <w:szCs w:val="28"/>
              </w:rPr>
            </w:pPr>
            <w:r>
              <w:rPr>
                <w:color w:val="000000" w:themeColor="text1"/>
                <w:sz w:val="28"/>
                <w:szCs w:val="28"/>
              </w:rPr>
              <w:t>Governance Manager/ IGSG</w:t>
            </w:r>
          </w:p>
          <w:p w:rsidR="00DE1920" w:rsidRDefault="00DE1920" w:rsidP="00F570FD">
            <w:pPr>
              <w:rPr>
                <w:color w:val="000000" w:themeColor="text1"/>
                <w:sz w:val="28"/>
                <w:szCs w:val="28"/>
              </w:rPr>
            </w:pPr>
          </w:p>
          <w:p w:rsidR="00DE1920" w:rsidRPr="008570A2" w:rsidRDefault="00DE1920" w:rsidP="00F570FD">
            <w:pPr>
              <w:rPr>
                <w:color w:val="000000" w:themeColor="text1"/>
                <w:sz w:val="28"/>
                <w:szCs w:val="28"/>
              </w:rPr>
            </w:pPr>
            <w:r>
              <w:rPr>
                <w:color w:val="000000" w:themeColor="text1"/>
                <w:sz w:val="28"/>
                <w:szCs w:val="28"/>
              </w:rPr>
              <w:t>Governance Manager/ IGSG</w:t>
            </w:r>
          </w:p>
        </w:tc>
        <w:tc>
          <w:tcPr>
            <w:tcW w:w="2288" w:type="dxa"/>
            <w:shd w:val="clear" w:color="auto" w:fill="auto"/>
          </w:tcPr>
          <w:p w:rsidR="00567449" w:rsidRPr="008570A2" w:rsidRDefault="00F570FD" w:rsidP="00DB49D9">
            <w:pPr>
              <w:rPr>
                <w:color w:val="000000" w:themeColor="text1"/>
                <w:sz w:val="28"/>
                <w:szCs w:val="28"/>
              </w:rPr>
            </w:pPr>
            <w:r>
              <w:rPr>
                <w:color w:val="000000" w:themeColor="text1"/>
                <w:sz w:val="28"/>
                <w:szCs w:val="28"/>
              </w:rPr>
              <w:t>31/03/</w:t>
            </w:r>
            <w:r w:rsidR="00E71B0D">
              <w:rPr>
                <w:color w:val="000000" w:themeColor="text1"/>
                <w:sz w:val="28"/>
                <w:szCs w:val="28"/>
              </w:rPr>
              <w:t>2012</w:t>
            </w:r>
            <w:r>
              <w:rPr>
                <w:color w:val="000000" w:themeColor="text1"/>
                <w:sz w:val="28"/>
                <w:szCs w:val="28"/>
              </w:rPr>
              <w:t xml:space="preserve"> and ongoing</w:t>
            </w:r>
          </w:p>
          <w:p w:rsidR="00567449" w:rsidRPr="008570A2" w:rsidRDefault="00567449" w:rsidP="00DB49D9">
            <w:pPr>
              <w:rPr>
                <w:color w:val="000000" w:themeColor="text1"/>
                <w:sz w:val="28"/>
                <w:szCs w:val="28"/>
              </w:rPr>
            </w:pPr>
          </w:p>
          <w:p w:rsidR="00567449" w:rsidRPr="008570A2" w:rsidRDefault="00567449" w:rsidP="00DB49D9">
            <w:pPr>
              <w:rPr>
                <w:color w:val="000000" w:themeColor="text1"/>
                <w:sz w:val="28"/>
                <w:szCs w:val="28"/>
              </w:rPr>
            </w:pPr>
          </w:p>
          <w:p w:rsidR="00E71B0D" w:rsidRDefault="00F570FD" w:rsidP="00DB49D9">
            <w:pPr>
              <w:rPr>
                <w:color w:val="000000" w:themeColor="text1"/>
                <w:sz w:val="28"/>
                <w:szCs w:val="28"/>
              </w:rPr>
            </w:pPr>
            <w:r>
              <w:rPr>
                <w:color w:val="000000" w:themeColor="text1"/>
                <w:sz w:val="28"/>
                <w:szCs w:val="28"/>
              </w:rPr>
              <w:t>30/06/</w:t>
            </w:r>
            <w:r w:rsidR="00E71B0D">
              <w:rPr>
                <w:color w:val="000000" w:themeColor="text1"/>
                <w:sz w:val="28"/>
                <w:szCs w:val="28"/>
              </w:rPr>
              <w:t>2012</w:t>
            </w:r>
          </w:p>
          <w:p w:rsidR="00E71B0D" w:rsidRDefault="00E71B0D" w:rsidP="00DB49D9">
            <w:pPr>
              <w:rPr>
                <w:color w:val="000000" w:themeColor="text1"/>
                <w:sz w:val="28"/>
                <w:szCs w:val="28"/>
              </w:rPr>
            </w:pPr>
          </w:p>
          <w:p w:rsidR="00E71B0D" w:rsidRDefault="00E71B0D" w:rsidP="00DB49D9">
            <w:pPr>
              <w:rPr>
                <w:color w:val="000000" w:themeColor="text1"/>
                <w:sz w:val="28"/>
                <w:szCs w:val="28"/>
              </w:rPr>
            </w:pPr>
          </w:p>
          <w:p w:rsidR="00E71B0D" w:rsidRDefault="00F570FD" w:rsidP="00DB49D9">
            <w:pPr>
              <w:rPr>
                <w:color w:val="000000" w:themeColor="text1"/>
                <w:sz w:val="28"/>
                <w:szCs w:val="28"/>
              </w:rPr>
            </w:pPr>
            <w:r>
              <w:rPr>
                <w:color w:val="000000" w:themeColor="text1"/>
                <w:sz w:val="28"/>
                <w:szCs w:val="28"/>
              </w:rPr>
              <w:t>30/09/</w:t>
            </w:r>
            <w:r w:rsidR="00E71B0D">
              <w:rPr>
                <w:color w:val="000000" w:themeColor="text1"/>
                <w:sz w:val="28"/>
                <w:szCs w:val="28"/>
              </w:rPr>
              <w:t>2012</w:t>
            </w:r>
          </w:p>
          <w:p w:rsidR="00E71B0D" w:rsidRDefault="00E71B0D" w:rsidP="00DB49D9">
            <w:pPr>
              <w:rPr>
                <w:color w:val="000000" w:themeColor="text1"/>
                <w:sz w:val="28"/>
                <w:szCs w:val="28"/>
              </w:rPr>
            </w:pPr>
          </w:p>
          <w:p w:rsidR="00E71B0D" w:rsidRDefault="00E71B0D" w:rsidP="00DB49D9">
            <w:pPr>
              <w:rPr>
                <w:color w:val="000000" w:themeColor="text1"/>
                <w:sz w:val="28"/>
                <w:szCs w:val="28"/>
              </w:rPr>
            </w:pPr>
          </w:p>
          <w:p w:rsidR="00567449" w:rsidRDefault="005A0636" w:rsidP="00DB49D9">
            <w:pPr>
              <w:rPr>
                <w:color w:val="000000" w:themeColor="text1"/>
                <w:sz w:val="28"/>
                <w:szCs w:val="28"/>
              </w:rPr>
            </w:pPr>
            <w:r>
              <w:rPr>
                <w:color w:val="000000" w:themeColor="text1"/>
                <w:sz w:val="28"/>
                <w:szCs w:val="28"/>
              </w:rPr>
              <w:t>O</w:t>
            </w:r>
            <w:r w:rsidR="00567449">
              <w:rPr>
                <w:color w:val="000000" w:themeColor="text1"/>
                <w:sz w:val="28"/>
                <w:szCs w:val="28"/>
              </w:rPr>
              <w:t>ngoing</w:t>
            </w:r>
          </w:p>
          <w:p w:rsidR="005A0636" w:rsidRDefault="005A0636" w:rsidP="00DB49D9">
            <w:pPr>
              <w:rPr>
                <w:color w:val="000000" w:themeColor="text1"/>
                <w:sz w:val="28"/>
                <w:szCs w:val="28"/>
              </w:rPr>
            </w:pPr>
          </w:p>
          <w:p w:rsidR="005A0636" w:rsidRDefault="005A0636" w:rsidP="00DB49D9">
            <w:pPr>
              <w:rPr>
                <w:color w:val="000000" w:themeColor="text1"/>
                <w:sz w:val="28"/>
                <w:szCs w:val="28"/>
              </w:rPr>
            </w:pPr>
          </w:p>
          <w:p w:rsidR="005A0636" w:rsidRDefault="005A0636" w:rsidP="00DB49D9">
            <w:pPr>
              <w:rPr>
                <w:color w:val="000000" w:themeColor="text1"/>
                <w:sz w:val="28"/>
                <w:szCs w:val="28"/>
              </w:rPr>
            </w:pPr>
          </w:p>
          <w:p w:rsidR="005A0636" w:rsidRDefault="005A0636" w:rsidP="00DB49D9">
            <w:pPr>
              <w:rPr>
                <w:color w:val="000000" w:themeColor="text1"/>
                <w:sz w:val="28"/>
                <w:szCs w:val="28"/>
              </w:rPr>
            </w:pPr>
          </w:p>
          <w:p w:rsidR="005A0636" w:rsidRDefault="005A0636" w:rsidP="00DB49D9">
            <w:pPr>
              <w:rPr>
                <w:color w:val="000000" w:themeColor="text1"/>
                <w:sz w:val="28"/>
                <w:szCs w:val="28"/>
              </w:rPr>
            </w:pPr>
            <w:r>
              <w:rPr>
                <w:color w:val="000000" w:themeColor="text1"/>
                <w:sz w:val="28"/>
                <w:szCs w:val="28"/>
              </w:rPr>
              <w:t>As required</w:t>
            </w:r>
          </w:p>
          <w:p w:rsidR="00DE1920" w:rsidRDefault="00DE1920" w:rsidP="00DB49D9">
            <w:pPr>
              <w:rPr>
                <w:color w:val="000000" w:themeColor="text1"/>
                <w:sz w:val="28"/>
                <w:szCs w:val="28"/>
              </w:rPr>
            </w:pPr>
          </w:p>
          <w:p w:rsidR="00DE1920" w:rsidRDefault="00DE1920" w:rsidP="00DB49D9">
            <w:pPr>
              <w:rPr>
                <w:color w:val="000000" w:themeColor="text1"/>
                <w:sz w:val="28"/>
                <w:szCs w:val="28"/>
              </w:rPr>
            </w:pPr>
          </w:p>
          <w:p w:rsidR="00DE1920" w:rsidRPr="008570A2" w:rsidRDefault="00DE1920" w:rsidP="00DB49D9">
            <w:pPr>
              <w:rPr>
                <w:color w:val="000000" w:themeColor="text1"/>
                <w:sz w:val="28"/>
                <w:szCs w:val="28"/>
              </w:rPr>
            </w:pPr>
            <w:r>
              <w:rPr>
                <w:color w:val="000000" w:themeColor="text1"/>
                <w:sz w:val="28"/>
                <w:szCs w:val="28"/>
              </w:rPr>
              <w:t>30/06/2012</w:t>
            </w:r>
          </w:p>
        </w:tc>
      </w:tr>
    </w:tbl>
    <w:p w:rsidR="00567449" w:rsidRDefault="00567449" w:rsidP="00E13DAE">
      <w:pPr>
        <w:pStyle w:val="Default"/>
        <w:jc w:val="both"/>
        <w:rPr>
          <w:sz w:val="28"/>
          <w:szCs w:val="28"/>
        </w:rPr>
      </w:pPr>
    </w:p>
    <w:p w:rsidR="00E71B0D" w:rsidRDefault="00E71B0D" w:rsidP="004C4E38">
      <w:pPr>
        <w:rPr>
          <w:rFonts w:ascii="Arial" w:hAnsi="Arial" w:cs="Arial"/>
          <w:b/>
        </w:rPr>
      </w:pPr>
    </w:p>
    <w:p w:rsidR="00E71B0D" w:rsidRDefault="00E71B0D" w:rsidP="004C4E38">
      <w:pPr>
        <w:rPr>
          <w:rFonts w:ascii="Arial" w:hAnsi="Arial" w:cs="Arial"/>
          <w:b/>
        </w:rPr>
      </w:pPr>
    </w:p>
    <w:p w:rsidR="00E71B0D" w:rsidRDefault="00E71B0D" w:rsidP="004C4E38">
      <w:pPr>
        <w:rPr>
          <w:rFonts w:ascii="Arial" w:hAnsi="Arial" w:cs="Arial"/>
          <w:b/>
        </w:rPr>
      </w:pPr>
    </w:p>
    <w:p w:rsidR="00664CF8" w:rsidRDefault="00664CF8" w:rsidP="00E13DAE">
      <w:pPr>
        <w:pStyle w:val="Default"/>
        <w:jc w:val="both"/>
        <w:rPr>
          <w:sz w:val="28"/>
          <w:szCs w:val="28"/>
        </w:rPr>
        <w:sectPr w:rsidR="00664CF8" w:rsidSect="00567449">
          <w:pgSz w:w="16838" w:h="11906" w:orient="landscape"/>
          <w:pgMar w:top="1440" w:right="1440" w:bottom="1440" w:left="1440" w:header="708" w:footer="708" w:gutter="0"/>
          <w:cols w:space="708"/>
          <w:docGrid w:linePitch="360"/>
        </w:sectPr>
      </w:pPr>
    </w:p>
    <w:p w:rsidR="00ED404B" w:rsidRPr="00ED404B" w:rsidRDefault="00ED404B" w:rsidP="00ED404B">
      <w:pPr>
        <w:pStyle w:val="Heading2"/>
        <w:rPr>
          <w:sz w:val="28"/>
          <w:szCs w:val="28"/>
        </w:rPr>
      </w:pPr>
      <w:bookmarkStart w:id="14" w:name="_Toc307822306"/>
      <w:bookmarkStart w:id="15" w:name="_Toc313372731"/>
      <w:r w:rsidRPr="00ED404B">
        <w:rPr>
          <w:sz w:val="28"/>
          <w:szCs w:val="28"/>
        </w:rPr>
        <w:lastRenderedPageBreak/>
        <w:t>Appendix 1 - Legal and Professional Obligations</w:t>
      </w:r>
      <w:bookmarkEnd w:id="14"/>
    </w:p>
    <w:p w:rsidR="00ED404B" w:rsidRPr="00ED404B" w:rsidRDefault="00ED404B" w:rsidP="00ED404B">
      <w:pPr>
        <w:pStyle w:val="Heading2"/>
        <w:rPr>
          <w:sz w:val="28"/>
          <w:szCs w:val="28"/>
        </w:rPr>
      </w:pPr>
    </w:p>
    <w:p w:rsidR="00ED404B" w:rsidRPr="00ED404B" w:rsidRDefault="00ED404B" w:rsidP="00ED404B">
      <w:pPr>
        <w:spacing w:after="0" w:line="240" w:lineRule="auto"/>
        <w:rPr>
          <w:sz w:val="28"/>
          <w:szCs w:val="28"/>
        </w:rPr>
      </w:pPr>
      <w:r w:rsidRPr="00ED404B">
        <w:rPr>
          <w:sz w:val="28"/>
          <w:szCs w:val="28"/>
        </w:rPr>
        <w:t xml:space="preserve">There are a range of legal and professional obligations that limit, prohibit or set conditions in respect of the management, use and disclosure of information and, similarly, a range of statutes that permit or require information to be used or disclosed. </w:t>
      </w:r>
    </w:p>
    <w:p w:rsidR="00ED404B" w:rsidRDefault="00ED404B" w:rsidP="00ED404B">
      <w:pPr>
        <w:spacing w:after="0" w:line="240" w:lineRule="auto"/>
        <w:rPr>
          <w:sz w:val="28"/>
          <w:szCs w:val="28"/>
        </w:rPr>
      </w:pPr>
      <w:r w:rsidRPr="00ED404B">
        <w:rPr>
          <w:sz w:val="28"/>
          <w:szCs w:val="28"/>
        </w:rPr>
        <w:t xml:space="preserve">The key legal and professional obligations covering personal and other information listed in this Appendix are as follows: </w:t>
      </w:r>
    </w:p>
    <w:p w:rsidR="00ED404B" w:rsidRPr="00ED404B" w:rsidRDefault="00ED404B" w:rsidP="00ED404B">
      <w:pPr>
        <w:spacing w:after="0" w:line="240" w:lineRule="auto"/>
        <w:rPr>
          <w:sz w:val="28"/>
          <w:szCs w:val="28"/>
        </w:rPr>
      </w:pPr>
    </w:p>
    <w:p w:rsidR="00ED404B" w:rsidRPr="00ED404B" w:rsidRDefault="0027141A" w:rsidP="00ED404B">
      <w:pPr>
        <w:numPr>
          <w:ilvl w:val="0"/>
          <w:numId w:val="36"/>
        </w:numPr>
        <w:spacing w:after="0" w:line="240" w:lineRule="auto"/>
        <w:ind w:left="714" w:hanging="357"/>
        <w:rPr>
          <w:sz w:val="28"/>
          <w:szCs w:val="28"/>
        </w:rPr>
      </w:pPr>
      <w:hyperlink r:id="rId9" w:history="1">
        <w:r w:rsidR="00ED404B" w:rsidRPr="00ED404B">
          <w:rPr>
            <w:rStyle w:val="Hyperlink"/>
            <w:sz w:val="28"/>
            <w:szCs w:val="28"/>
          </w:rPr>
          <w:t>The Access to Health Records (Northern Ireland) Order 1993</w:t>
        </w:r>
      </w:hyperlink>
      <w:r w:rsidR="00ED404B" w:rsidRPr="00ED404B">
        <w:rPr>
          <w:sz w:val="28"/>
          <w:szCs w:val="28"/>
        </w:rPr>
        <w:t xml:space="preserve"> </w:t>
      </w:r>
    </w:p>
    <w:p w:rsidR="00ED404B" w:rsidRPr="00ED404B" w:rsidRDefault="0027141A" w:rsidP="00ED404B">
      <w:pPr>
        <w:numPr>
          <w:ilvl w:val="0"/>
          <w:numId w:val="36"/>
        </w:numPr>
        <w:spacing w:after="0" w:line="240" w:lineRule="auto"/>
        <w:ind w:left="714" w:hanging="357"/>
        <w:rPr>
          <w:sz w:val="28"/>
          <w:szCs w:val="28"/>
        </w:rPr>
      </w:pPr>
      <w:hyperlink r:id="rId10" w:history="1">
        <w:r w:rsidR="00ED404B" w:rsidRPr="00ED404B">
          <w:rPr>
            <w:rStyle w:val="Hyperlink"/>
            <w:sz w:val="28"/>
            <w:szCs w:val="28"/>
          </w:rPr>
          <w:t>The Access to Personal Files and Medical Reports (Northern Ireland) Order 1991</w:t>
        </w:r>
      </w:hyperlink>
      <w:r w:rsidR="00ED404B" w:rsidRPr="00ED404B">
        <w:rPr>
          <w:sz w:val="28"/>
          <w:szCs w:val="28"/>
        </w:rPr>
        <w:t xml:space="preserve"> </w:t>
      </w:r>
    </w:p>
    <w:p w:rsidR="00ED404B" w:rsidRPr="00ED404B" w:rsidRDefault="00ED404B" w:rsidP="00ED404B">
      <w:pPr>
        <w:numPr>
          <w:ilvl w:val="0"/>
          <w:numId w:val="36"/>
        </w:numPr>
        <w:spacing w:after="0" w:line="240" w:lineRule="auto"/>
        <w:ind w:left="714" w:hanging="357"/>
        <w:rPr>
          <w:sz w:val="28"/>
          <w:szCs w:val="28"/>
        </w:rPr>
      </w:pPr>
      <w:r w:rsidRPr="00ED404B">
        <w:rPr>
          <w:sz w:val="28"/>
          <w:szCs w:val="28"/>
        </w:rPr>
        <w:t xml:space="preserve">Administrative Law </w:t>
      </w:r>
    </w:p>
    <w:p w:rsidR="00ED404B" w:rsidRPr="00ED404B" w:rsidRDefault="0027141A" w:rsidP="00ED404B">
      <w:pPr>
        <w:numPr>
          <w:ilvl w:val="0"/>
          <w:numId w:val="36"/>
        </w:numPr>
        <w:spacing w:after="0" w:line="240" w:lineRule="auto"/>
        <w:ind w:left="714" w:hanging="357"/>
        <w:rPr>
          <w:sz w:val="28"/>
          <w:szCs w:val="28"/>
        </w:rPr>
      </w:pPr>
      <w:hyperlink r:id="rId11" w:history="1">
        <w:r w:rsidR="00ED404B" w:rsidRPr="00ED404B">
          <w:rPr>
            <w:rStyle w:val="Hyperlink"/>
            <w:sz w:val="28"/>
            <w:szCs w:val="28"/>
          </w:rPr>
          <w:t>The Adoption Agencies Regulations (Northern Ireland) 1989</w:t>
        </w:r>
      </w:hyperlink>
      <w:r w:rsidR="00ED404B" w:rsidRPr="00ED404B">
        <w:rPr>
          <w:sz w:val="28"/>
          <w:szCs w:val="28"/>
        </w:rPr>
        <w:t xml:space="preserve"> </w:t>
      </w:r>
    </w:p>
    <w:p w:rsidR="00ED404B" w:rsidRPr="00ED404B" w:rsidRDefault="0027141A" w:rsidP="00ED404B">
      <w:pPr>
        <w:numPr>
          <w:ilvl w:val="0"/>
          <w:numId w:val="36"/>
        </w:numPr>
        <w:spacing w:after="0" w:line="240" w:lineRule="auto"/>
        <w:ind w:left="714" w:hanging="357"/>
        <w:rPr>
          <w:sz w:val="28"/>
          <w:szCs w:val="28"/>
        </w:rPr>
      </w:pPr>
      <w:hyperlink r:id="rId12" w:history="1">
        <w:r w:rsidR="00ED404B" w:rsidRPr="00ED404B">
          <w:rPr>
            <w:rStyle w:val="Hyperlink"/>
            <w:sz w:val="28"/>
            <w:szCs w:val="28"/>
          </w:rPr>
          <w:t>The Blood Safety and Quality Regulations 2005 (as amended)</w:t>
        </w:r>
      </w:hyperlink>
      <w:r w:rsidR="00ED404B" w:rsidRPr="00ED404B">
        <w:rPr>
          <w:sz w:val="28"/>
          <w:szCs w:val="28"/>
        </w:rPr>
        <w:t xml:space="preserve"> </w:t>
      </w:r>
    </w:p>
    <w:p w:rsidR="00ED404B" w:rsidRPr="00ED404B" w:rsidRDefault="0027141A" w:rsidP="00ED404B">
      <w:pPr>
        <w:numPr>
          <w:ilvl w:val="0"/>
          <w:numId w:val="36"/>
        </w:numPr>
        <w:spacing w:after="0" w:line="240" w:lineRule="auto"/>
        <w:ind w:left="714" w:hanging="357"/>
        <w:rPr>
          <w:sz w:val="28"/>
          <w:szCs w:val="28"/>
        </w:rPr>
      </w:pPr>
      <w:hyperlink r:id="rId13" w:history="1">
        <w:r w:rsidR="00ED404B" w:rsidRPr="00ED404B">
          <w:rPr>
            <w:rStyle w:val="Hyperlink"/>
            <w:sz w:val="28"/>
            <w:szCs w:val="28"/>
          </w:rPr>
          <w:t>The Census (Confidentiality) (Northern Ireland) Order 1991</w:t>
        </w:r>
      </w:hyperlink>
      <w:r w:rsidR="00ED404B" w:rsidRPr="00ED404B">
        <w:rPr>
          <w:sz w:val="28"/>
          <w:szCs w:val="28"/>
        </w:rPr>
        <w:t xml:space="preserve"> </w:t>
      </w:r>
    </w:p>
    <w:p w:rsidR="00ED404B" w:rsidRPr="00ED404B" w:rsidRDefault="0027141A" w:rsidP="00ED404B">
      <w:pPr>
        <w:numPr>
          <w:ilvl w:val="0"/>
          <w:numId w:val="36"/>
        </w:numPr>
        <w:spacing w:after="0" w:line="240" w:lineRule="auto"/>
        <w:ind w:left="714" w:hanging="357"/>
        <w:rPr>
          <w:sz w:val="28"/>
          <w:szCs w:val="28"/>
        </w:rPr>
      </w:pPr>
      <w:hyperlink r:id="rId14" w:history="1">
        <w:r w:rsidR="00ED404B" w:rsidRPr="00ED404B">
          <w:rPr>
            <w:rStyle w:val="Hyperlink"/>
            <w:sz w:val="28"/>
            <w:szCs w:val="28"/>
          </w:rPr>
          <w:t>The Civil Evidence (Northern Ireland) Order 1997</w:t>
        </w:r>
      </w:hyperlink>
      <w:r w:rsidR="00ED404B" w:rsidRPr="00ED404B">
        <w:rPr>
          <w:sz w:val="28"/>
          <w:szCs w:val="28"/>
        </w:rPr>
        <w:t xml:space="preserve"> </w:t>
      </w:r>
    </w:p>
    <w:p w:rsidR="00ED404B" w:rsidRPr="00ED404B" w:rsidRDefault="00ED404B" w:rsidP="00ED404B">
      <w:pPr>
        <w:numPr>
          <w:ilvl w:val="0"/>
          <w:numId w:val="36"/>
        </w:numPr>
        <w:spacing w:after="0" w:line="240" w:lineRule="auto"/>
        <w:ind w:left="714" w:hanging="357"/>
        <w:rPr>
          <w:sz w:val="28"/>
          <w:szCs w:val="28"/>
        </w:rPr>
      </w:pPr>
      <w:r w:rsidRPr="00ED404B">
        <w:rPr>
          <w:sz w:val="28"/>
          <w:szCs w:val="28"/>
        </w:rPr>
        <w:t>The Common Law Duty of Confidentiality</w:t>
      </w:r>
      <w:r w:rsidRPr="00ED404B">
        <w:rPr>
          <w:sz w:val="28"/>
          <w:szCs w:val="28"/>
        </w:rPr>
        <w:br/>
        <w:t xml:space="preserve">– Confidentiality: </w:t>
      </w:r>
      <w:hyperlink r:id="rId15" w:history="1">
        <w:r w:rsidRPr="00ED404B">
          <w:rPr>
            <w:rStyle w:val="Hyperlink"/>
            <w:sz w:val="28"/>
            <w:szCs w:val="28"/>
          </w:rPr>
          <w:t>DHSSPS code of practice (PDF 111KB)</w:t>
        </w:r>
      </w:hyperlink>
      <w:r w:rsidRPr="00ED404B">
        <w:rPr>
          <w:sz w:val="28"/>
          <w:szCs w:val="28"/>
        </w:rPr>
        <w:t xml:space="preserve"> </w:t>
      </w:r>
    </w:p>
    <w:p w:rsidR="00ED404B" w:rsidRPr="00ED404B" w:rsidRDefault="0027141A" w:rsidP="00ED404B">
      <w:pPr>
        <w:numPr>
          <w:ilvl w:val="0"/>
          <w:numId w:val="36"/>
        </w:numPr>
        <w:spacing w:after="0" w:line="240" w:lineRule="auto"/>
        <w:ind w:left="714" w:hanging="357"/>
        <w:rPr>
          <w:sz w:val="28"/>
          <w:szCs w:val="28"/>
        </w:rPr>
      </w:pPr>
      <w:hyperlink r:id="rId16" w:history="1">
        <w:r w:rsidR="00ED404B" w:rsidRPr="00ED404B">
          <w:rPr>
            <w:rStyle w:val="Hyperlink"/>
            <w:sz w:val="28"/>
            <w:szCs w:val="28"/>
          </w:rPr>
          <w:t>The Computer Misuse Act 1990</w:t>
        </w:r>
      </w:hyperlink>
      <w:r w:rsidR="00ED404B" w:rsidRPr="00ED404B">
        <w:rPr>
          <w:sz w:val="28"/>
          <w:szCs w:val="28"/>
        </w:rPr>
        <w:t xml:space="preserve"> </w:t>
      </w:r>
    </w:p>
    <w:p w:rsidR="00ED404B" w:rsidRPr="00ED404B" w:rsidRDefault="0027141A" w:rsidP="00ED404B">
      <w:pPr>
        <w:numPr>
          <w:ilvl w:val="0"/>
          <w:numId w:val="36"/>
        </w:numPr>
        <w:spacing w:after="0" w:line="240" w:lineRule="auto"/>
        <w:ind w:left="714" w:hanging="357"/>
        <w:rPr>
          <w:sz w:val="28"/>
          <w:szCs w:val="28"/>
        </w:rPr>
      </w:pPr>
      <w:hyperlink r:id="rId17" w:history="1">
        <w:r w:rsidR="00ED404B" w:rsidRPr="00ED404B">
          <w:rPr>
            <w:rStyle w:val="Hyperlink"/>
            <w:sz w:val="28"/>
            <w:szCs w:val="28"/>
          </w:rPr>
          <w:t>The Congenital Disabilities (Civil Liability) Act 1976</w:t>
        </w:r>
      </w:hyperlink>
      <w:r w:rsidR="00ED404B" w:rsidRPr="00ED404B">
        <w:rPr>
          <w:sz w:val="28"/>
          <w:szCs w:val="28"/>
        </w:rPr>
        <w:t xml:space="preserve"> </w:t>
      </w:r>
    </w:p>
    <w:p w:rsidR="00ED404B" w:rsidRPr="00ED404B" w:rsidRDefault="0027141A" w:rsidP="00ED404B">
      <w:pPr>
        <w:numPr>
          <w:ilvl w:val="0"/>
          <w:numId w:val="36"/>
        </w:numPr>
        <w:spacing w:after="0" w:line="240" w:lineRule="auto"/>
        <w:ind w:left="714" w:hanging="357"/>
        <w:rPr>
          <w:sz w:val="28"/>
          <w:szCs w:val="28"/>
        </w:rPr>
      </w:pPr>
      <w:hyperlink r:id="rId18" w:history="1">
        <w:r w:rsidR="00ED404B" w:rsidRPr="00ED404B">
          <w:rPr>
            <w:rStyle w:val="Hyperlink"/>
            <w:sz w:val="28"/>
            <w:szCs w:val="28"/>
          </w:rPr>
          <w:t>The Consumer Protection (Northern Ireland) Order 1987</w:t>
        </w:r>
      </w:hyperlink>
      <w:r w:rsidR="00ED404B" w:rsidRPr="00ED404B">
        <w:rPr>
          <w:sz w:val="28"/>
          <w:szCs w:val="28"/>
        </w:rPr>
        <w:t xml:space="preserve"> </w:t>
      </w:r>
    </w:p>
    <w:p w:rsidR="00ED404B" w:rsidRPr="00ED404B" w:rsidRDefault="0027141A" w:rsidP="00ED404B">
      <w:pPr>
        <w:numPr>
          <w:ilvl w:val="0"/>
          <w:numId w:val="36"/>
        </w:numPr>
        <w:spacing w:after="0" w:line="240" w:lineRule="auto"/>
        <w:ind w:left="714" w:hanging="357"/>
        <w:rPr>
          <w:sz w:val="28"/>
          <w:szCs w:val="28"/>
        </w:rPr>
      </w:pPr>
      <w:hyperlink r:id="rId19" w:history="1">
        <w:r w:rsidR="00ED404B" w:rsidRPr="00ED404B">
          <w:rPr>
            <w:rStyle w:val="Hyperlink"/>
            <w:sz w:val="28"/>
            <w:szCs w:val="28"/>
          </w:rPr>
          <w:t>The Control of Substances Hazardous to Health Regulations (Northern Ireland) 2003</w:t>
        </w:r>
      </w:hyperlink>
      <w:r w:rsidR="00ED404B" w:rsidRPr="00ED404B">
        <w:rPr>
          <w:sz w:val="28"/>
          <w:szCs w:val="28"/>
        </w:rPr>
        <w:t xml:space="preserve"> </w:t>
      </w:r>
    </w:p>
    <w:p w:rsidR="00ED404B" w:rsidRPr="00ED404B" w:rsidRDefault="0027141A" w:rsidP="00ED404B">
      <w:pPr>
        <w:numPr>
          <w:ilvl w:val="0"/>
          <w:numId w:val="36"/>
        </w:numPr>
        <w:spacing w:after="0" w:line="240" w:lineRule="auto"/>
        <w:ind w:left="714" w:hanging="357"/>
        <w:rPr>
          <w:sz w:val="28"/>
          <w:szCs w:val="28"/>
        </w:rPr>
      </w:pPr>
      <w:hyperlink r:id="rId20" w:history="1">
        <w:r w:rsidR="00ED404B" w:rsidRPr="00ED404B">
          <w:rPr>
            <w:rStyle w:val="Hyperlink"/>
            <w:sz w:val="28"/>
            <w:szCs w:val="28"/>
          </w:rPr>
          <w:t>The Copyright, Designs and Patents Acts 1988</w:t>
        </w:r>
      </w:hyperlink>
      <w:r w:rsidR="00ED404B" w:rsidRPr="00ED404B">
        <w:rPr>
          <w:sz w:val="28"/>
          <w:szCs w:val="28"/>
        </w:rPr>
        <w:t xml:space="preserve"> </w:t>
      </w:r>
    </w:p>
    <w:p w:rsidR="00ED404B" w:rsidRPr="00ED404B" w:rsidRDefault="0027141A" w:rsidP="00ED404B">
      <w:pPr>
        <w:numPr>
          <w:ilvl w:val="0"/>
          <w:numId w:val="36"/>
        </w:numPr>
        <w:spacing w:after="0" w:line="240" w:lineRule="auto"/>
        <w:ind w:left="714" w:hanging="357"/>
        <w:rPr>
          <w:sz w:val="28"/>
          <w:szCs w:val="28"/>
        </w:rPr>
      </w:pPr>
      <w:hyperlink r:id="rId21" w:history="1">
        <w:r w:rsidR="00ED404B" w:rsidRPr="00ED404B">
          <w:rPr>
            <w:rStyle w:val="Hyperlink"/>
            <w:sz w:val="28"/>
            <w:szCs w:val="28"/>
          </w:rPr>
          <w:t>The Data Protection Act (DPA) 1998</w:t>
        </w:r>
      </w:hyperlink>
      <w:r w:rsidR="00ED404B" w:rsidRPr="00ED404B">
        <w:rPr>
          <w:sz w:val="28"/>
          <w:szCs w:val="28"/>
        </w:rPr>
        <w:t xml:space="preserve"> </w:t>
      </w:r>
    </w:p>
    <w:p w:rsidR="00ED404B" w:rsidRPr="00ED404B" w:rsidRDefault="0027141A" w:rsidP="00ED404B">
      <w:pPr>
        <w:numPr>
          <w:ilvl w:val="0"/>
          <w:numId w:val="36"/>
        </w:numPr>
        <w:spacing w:after="0" w:line="240" w:lineRule="auto"/>
        <w:ind w:left="714" w:hanging="357"/>
        <w:rPr>
          <w:sz w:val="28"/>
          <w:szCs w:val="28"/>
        </w:rPr>
      </w:pPr>
      <w:hyperlink r:id="rId22" w:history="1">
        <w:r w:rsidR="00ED404B" w:rsidRPr="00ED404B">
          <w:rPr>
            <w:rStyle w:val="Hyperlink"/>
            <w:sz w:val="28"/>
            <w:szCs w:val="28"/>
          </w:rPr>
          <w:t>The Data Protection (Processing of Sensitive Personal Data) Order 2000</w:t>
        </w:r>
      </w:hyperlink>
      <w:r w:rsidR="00ED404B" w:rsidRPr="00ED404B">
        <w:rPr>
          <w:sz w:val="28"/>
          <w:szCs w:val="28"/>
        </w:rPr>
        <w:t xml:space="preserve"> </w:t>
      </w:r>
    </w:p>
    <w:p w:rsidR="00ED404B" w:rsidRPr="00ED404B" w:rsidRDefault="0027141A" w:rsidP="00ED404B">
      <w:pPr>
        <w:numPr>
          <w:ilvl w:val="0"/>
          <w:numId w:val="36"/>
        </w:numPr>
        <w:spacing w:after="0" w:line="240" w:lineRule="auto"/>
        <w:ind w:left="714" w:hanging="357"/>
        <w:rPr>
          <w:sz w:val="28"/>
          <w:szCs w:val="28"/>
        </w:rPr>
      </w:pPr>
      <w:hyperlink r:id="rId23" w:history="1">
        <w:r w:rsidR="00ED404B" w:rsidRPr="00ED404B">
          <w:rPr>
            <w:rStyle w:val="Hyperlink"/>
            <w:sz w:val="28"/>
            <w:szCs w:val="28"/>
          </w:rPr>
          <w:t>Directive 2001/83/EC of the European Parliament and of the Council of 6 November 2001 on the Community Code Relating to Medicinal Products for Human Use</w:t>
        </w:r>
      </w:hyperlink>
      <w:r w:rsidR="00ED404B" w:rsidRPr="00ED404B">
        <w:rPr>
          <w:sz w:val="28"/>
          <w:szCs w:val="28"/>
        </w:rPr>
        <w:t xml:space="preserve"> </w:t>
      </w:r>
    </w:p>
    <w:p w:rsidR="00ED404B" w:rsidRPr="00ED404B" w:rsidRDefault="0027141A" w:rsidP="00ED404B">
      <w:pPr>
        <w:numPr>
          <w:ilvl w:val="0"/>
          <w:numId w:val="36"/>
        </w:numPr>
        <w:spacing w:after="0" w:line="240" w:lineRule="auto"/>
        <w:ind w:left="714" w:hanging="357"/>
        <w:rPr>
          <w:sz w:val="28"/>
          <w:szCs w:val="28"/>
        </w:rPr>
      </w:pPr>
      <w:hyperlink r:id="rId24" w:history="1">
        <w:r w:rsidR="00ED404B" w:rsidRPr="00ED404B">
          <w:rPr>
            <w:rStyle w:val="Hyperlink"/>
            <w:sz w:val="28"/>
            <w:szCs w:val="28"/>
          </w:rPr>
          <w:t>The Electronic Communications Act 2000</w:t>
        </w:r>
      </w:hyperlink>
      <w:r w:rsidR="00ED404B" w:rsidRPr="00ED404B">
        <w:rPr>
          <w:sz w:val="28"/>
          <w:szCs w:val="28"/>
        </w:rPr>
        <w:t xml:space="preserve"> </w:t>
      </w:r>
    </w:p>
    <w:p w:rsidR="00ED404B" w:rsidRPr="00ED404B" w:rsidRDefault="0027141A" w:rsidP="00ED404B">
      <w:pPr>
        <w:numPr>
          <w:ilvl w:val="0"/>
          <w:numId w:val="36"/>
        </w:numPr>
        <w:spacing w:after="0" w:line="240" w:lineRule="auto"/>
        <w:ind w:left="714" w:hanging="357"/>
        <w:rPr>
          <w:sz w:val="28"/>
          <w:szCs w:val="28"/>
        </w:rPr>
      </w:pPr>
      <w:hyperlink r:id="rId25" w:history="1">
        <w:r w:rsidR="00ED404B" w:rsidRPr="00ED404B">
          <w:rPr>
            <w:rStyle w:val="Hyperlink"/>
            <w:sz w:val="28"/>
            <w:szCs w:val="28"/>
          </w:rPr>
          <w:t>The Environmental Information Regulations 2004</w:t>
        </w:r>
      </w:hyperlink>
      <w:r w:rsidR="00ED404B" w:rsidRPr="00ED404B">
        <w:rPr>
          <w:sz w:val="28"/>
          <w:szCs w:val="28"/>
        </w:rPr>
        <w:t xml:space="preserve"> </w:t>
      </w:r>
    </w:p>
    <w:p w:rsidR="00ED404B" w:rsidRPr="00ED404B" w:rsidRDefault="0027141A" w:rsidP="00ED404B">
      <w:pPr>
        <w:numPr>
          <w:ilvl w:val="0"/>
          <w:numId w:val="36"/>
        </w:numPr>
        <w:spacing w:after="0" w:line="240" w:lineRule="auto"/>
        <w:ind w:left="714" w:hanging="357"/>
        <w:rPr>
          <w:sz w:val="28"/>
          <w:szCs w:val="28"/>
        </w:rPr>
      </w:pPr>
      <w:hyperlink r:id="rId26" w:history="1">
        <w:r w:rsidR="00ED404B" w:rsidRPr="00ED404B">
          <w:rPr>
            <w:rStyle w:val="Hyperlink"/>
            <w:sz w:val="28"/>
            <w:szCs w:val="28"/>
          </w:rPr>
          <w:t>The Foster Placement (Children) Regulations (Northern Ireland) 1996</w:t>
        </w:r>
      </w:hyperlink>
      <w:r w:rsidR="00ED404B" w:rsidRPr="00ED404B">
        <w:rPr>
          <w:sz w:val="28"/>
          <w:szCs w:val="28"/>
        </w:rPr>
        <w:t xml:space="preserve"> </w:t>
      </w:r>
    </w:p>
    <w:p w:rsidR="00ED404B" w:rsidRPr="00ED404B" w:rsidRDefault="0027141A" w:rsidP="00ED404B">
      <w:pPr>
        <w:numPr>
          <w:ilvl w:val="0"/>
          <w:numId w:val="36"/>
        </w:numPr>
        <w:spacing w:after="0" w:line="240" w:lineRule="auto"/>
        <w:ind w:left="714" w:hanging="357"/>
        <w:rPr>
          <w:sz w:val="28"/>
          <w:szCs w:val="28"/>
        </w:rPr>
      </w:pPr>
      <w:hyperlink r:id="rId27" w:history="1">
        <w:r w:rsidR="00ED404B" w:rsidRPr="00ED404B">
          <w:rPr>
            <w:rStyle w:val="Hyperlink"/>
            <w:sz w:val="28"/>
            <w:szCs w:val="28"/>
          </w:rPr>
          <w:t>The Freedom of Information Act (FOIA) 2000</w:t>
        </w:r>
      </w:hyperlink>
      <w:r w:rsidR="00ED404B" w:rsidRPr="00ED404B">
        <w:rPr>
          <w:sz w:val="28"/>
          <w:szCs w:val="28"/>
        </w:rPr>
        <w:t xml:space="preserve"> </w:t>
      </w:r>
    </w:p>
    <w:p w:rsidR="00ED404B" w:rsidRPr="00ED404B" w:rsidRDefault="0027141A" w:rsidP="00ED404B">
      <w:pPr>
        <w:numPr>
          <w:ilvl w:val="0"/>
          <w:numId w:val="36"/>
        </w:numPr>
        <w:spacing w:after="0" w:line="240" w:lineRule="auto"/>
        <w:ind w:left="714" w:hanging="357"/>
        <w:rPr>
          <w:sz w:val="28"/>
          <w:szCs w:val="28"/>
        </w:rPr>
      </w:pPr>
      <w:hyperlink r:id="rId28" w:history="1">
        <w:r w:rsidR="00ED404B" w:rsidRPr="00ED404B">
          <w:rPr>
            <w:rStyle w:val="Hyperlink"/>
            <w:sz w:val="28"/>
            <w:szCs w:val="28"/>
          </w:rPr>
          <w:t>The Gender Recognition Act 2004</w:t>
        </w:r>
      </w:hyperlink>
      <w:r w:rsidR="00ED404B" w:rsidRPr="00ED404B">
        <w:rPr>
          <w:sz w:val="28"/>
          <w:szCs w:val="28"/>
        </w:rPr>
        <w:t xml:space="preserve"> </w:t>
      </w:r>
    </w:p>
    <w:p w:rsidR="00ED404B" w:rsidRPr="00ED404B" w:rsidRDefault="0027141A" w:rsidP="00ED404B">
      <w:pPr>
        <w:numPr>
          <w:ilvl w:val="0"/>
          <w:numId w:val="36"/>
        </w:numPr>
        <w:spacing w:after="0" w:line="240" w:lineRule="auto"/>
        <w:ind w:left="714" w:hanging="357"/>
        <w:rPr>
          <w:sz w:val="28"/>
          <w:szCs w:val="28"/>
        </w:rPr>
      </w:pPr>
      <w:hyperlink r:id="rId29" w:history="1">
        <w:r w:rsidR="00ED404B" w:rsidRPr="00ED404B">
          <w:rPr>
            <w:rStyle w:val="Hyperlink"/>
            <w:sz w:val="28"/>
            <w:szCs w:val="28"/>
          </w:rPr>
          <w:t>The Gender Recognition (Disclosure of Information) (England, Wales and Northern Ireland) (No. 2) Order 2005</w:t>
        </w:r>
      </w:hyperlink>
      <w:r w:rsidR="00ED404B" w:rsidRPr="00ED404B">
        <w:rPr>
          <w:sz w:val="28"/>
          <w:szCs w:val="28"/>
        </w:rPr>
        <w:t xml:space="preserve"> </w:t>
      </w:r>
    </w:p>
    <w:p w:rsidR="00ED404B" w:rsidRPr="00ED404B" w:rsidRDefault="0027141A" w:rsidP="00ED404B">
      <w:pPr>
        <w:numPr>
          <w:ilvl w:val="0"/>
          <w:numId w:val="36"/>
        </w:numPr>
        <w:spacing w:after="0" w:line="240" w:lineRule="auto"/>
        <w:ind w:left="714" w:hanging="357"/>
        <w:rPr>
          <w:sz w:val="28"/>
          <w:szCs w:val="28"/>
        </w:rPr>
      </w:pPr>
      <w:hyperlink r:id="rId30" w:history="1">
        <w:r w:rsidR="00ED404B" w:rsidRPr="00ED404B">
          <w:rPr>
            <w:rStyle w:val="Hyperlink"/>
            <w:sz w:val="28"/>
            <w:szCs w:val="28"/>
          </w:rPr>
          <w:t>The Health &amp; Personal Social Services, General Dental Services (Amendment) Regulations (Northern Ireland) 2008</w:t>
        </w:r>
      </w:hyperlink>
      <w:r w:rsidR="00ED404B" w:rsidRPr="00ED404B">
        <w:rPr>
          <w:sz w:val="28"/>
          <w:szCs w:val="28"/>
        </w:rPr>
        <w:t xml:space="preserve"> </w:t>
      </w:r>
    </w:p>
    <w:p w:rsidR="00ED404B" w:rsidRPr="00ED404B" w:rsidRDefault="0027141A" w:rsidP="00ED404B">
      <w:pPr>
        <w:numPr>
          <w:ilvl w:val="0"/>
          <w:numId w:val="36"/>
        </w:numPr>
        <w:spacing w:after="0" w:line="240" w:lineRule="auto"/>
        <w:ind w:left="714" w:hanging="357"/>
        <w:rPr>
          <w:sz w:val="28"/>
          <w:szCs w:val="28"/>
        </w:rPr>
      </w:pPr>
      <w:hyperlink r:id="rId31" w:history="1">
        <w:r w:rsidR="00ED404B" w:rsidRPr="00ED404B">
          <w:rPr>
            <w:rStyle w:val="Hyperlink"/>
            <w:sz w:val="28"/>
            <w:szCs w:val="28"/>
          </w:rPr>
          <w:t>The Health &amp; Personal Social Services, General Medical Services Contracts Regulations (Northern Ireland) 2004</w:t>
        </w:r>
      </w:hyperlink>
      <w:r w:rsidR="00ED404B" w:rsidRPr="00ED404B">
        <w:rPr>
          <w:sz w:val="28"/>
          <w:szCs w:val="28"/>
        </w:rPr>
        <w:t xml:space="preserve"> </w:t>
      </w:r>
    </w:p>
    <w:p w:rsidR="00ED404B" w:rsidRPr="00ED404B" w:rsidRDefault="0027141A" w:rsidP="00ED404B">
      <w:pPr>
        <w:numPr>
          <w:ilvl w:val="0"/>
          <w:numId w:val="36"/>
        </w:numPr>
        <w:spacing w:after="0" w:line="240" w:lineRule="auto"/>
        <w:ind w:left="714" w:hanging="357"/>
        <w:rPr>
          <w:sz w:val="28"/>
          <w:szCs w:val="28"/>
        </w:rPr>
      </w:pPr>
      <w:hyperlink r:id="rId32" w:history="1">
        <w:r w:rsidR="00ED404B" w:rsidRPr="00ED404B">
          <w:rPr>
            <w:rStyle w:val="Hyperlink"/>
            <w:sz w:val="28"/>
            <w:szCs w:val="28"/>
          </w:rPr>
          <w:t>The Health and Safety at Work (Northern Ireland) Order 1978</w:t>
        </w:r>
      </w:hyperlink>
      <w:r w:rsidR="00ED404B" w:rsidRPr="00ED404B">
        <w:rPr>
          <w:sz w:val="28"/>
          <w:szCs w:val="28"/>
        </w:rPr>
        <w:t xml:space="preserve"> </w:t>
      </w:r>
    </w:p>
    <w:p w:rsidR="00ED404B" w:rsidRPr="00ED404B" w:rsidRDefault="0027141A" w:rsidP="00ED404B">
      <w:pPr>
        <w:numPr>
          <w:ilvl w:val="0"/>
          <w:numId w:val="36"/>
        </w:numPr>
        <w:spacing w:after="0" w:line="240" w:lineRule="auto"/>
        <w:ind w:left="714" w:hanging="357"/>
        <w:rPr>
          <w:sz w:val="28"/>
          <w:szCs w:val="28"/>
        </w:rPr>
      </w:pPr>
      <w:hyperlink r:id="rId33" w:history="1">
        <w:r w:rsidR="00ED404B" w:rsidRPr="00ED404B">
          <w:rPr>
            <w:rStyle w:val="Hyperlink"/>
            <w:sz w:val="28"/>
            <w:szCs w:val="28"/>
          </w:rPr>
          <w:t>The Health and Social Services (Reform) Act (Northern Ireland) 2009</w:t>
        </w:r>
      </w:hyperlink>
      <w:r w:rsidR="00ED404B" w:rsidRPr="00ED404B">
        <w:rPr>
          <w:sz w:val="28"/>
          <w:szCs w:val="28"/>
        </w:rPr>
        <w:t xml:space="preserve"> </w:t>
      </w:r>
    </w:p>
    <w:p w:rsidR="00ED404B" w:rsidRPr="00ED404B" w:rsidRDefault="0027141A" w:rsidP="00ED404B">
      <w:pPr>
        <w:numPr>
          <w:ilvl w:val="0"/>
          <w:numId w:val="36"/>
        </w:numPr>
        <w:spacing w:after="0" w:line="240" w:lineRule="auto"/>
        <w:ind w:left="714" w:hanging="357"/>
        <w:rPr>
          <w:sz w:val="28"/>
          <w:szCs w:val="28"/>
        </w:rPr>
      </w:pPr>
      <w:hyperlink r:id="rId34" w:history="1">
        <w:r w:rsidR="00ED404B" w:rsidRPr="00ED404B">
          <w:rPr>
            <w:rStyle w:val="Hyperlink"/>
            <w:sz w:val="28"/>
            <w:szCs w:val="28"/>
          </w:rPr>
          <w:t>The Human Fertilisation and Embryology Act 1990, as amended by the Human Fertilisation and Embryology Act 2008</w:t>
        </w:r>
      </w:hyperlink>
      <w:r w:rsidR="00ED404B" w:rsidRPr="00ED404B">
        <w:rPr>
          <w:sz w:val="28"/>
          <w:szCs w:val="28"/>
        </w:rPr>
        <w:t xml:space="preserve"> </w:t>
      </w:r>
    </w:p>
    <w:p w:rsidR="00ED404B" w:rsidRPr="00ED404B" w:rsidRDefault="0027141A" w:rsidP="00ED404B">
      <w:pPr>
        <w:numPr>
          <w:ilvl w:val="0"/>
          <w:numId w:val="36"/>
        </w:numPr>
        <w:spacing w:after="0" w:line="240" w:lineRule="auto"/>
        <w:ind w:left="714" w:hanging="357"/>
        <w:rPr>
          <w:sz w:val="28"/>
          <w:szCs w:val="28"/>
        </w:rPr>
      </w:pPr>
      <w:hyperlink r:id="rId35" w:history="1">
        <w:r w:rsidR="00ED404B" w:rsidRPr="00ED404B">
          <w:rPr>
            <w:rStyle w:val="Hyperlink"/>
            <w:sz w:val="28"/>
            <w:szCs w:val="28"/>
          </w:rPr>
          <w:t>The Human Rights Act 1998</w:t>
        </w:r>
      </w:hyperlink>
      <w:r w:rsidR="00ED404B" w:rsidRPr="00ED404B">
        <w:rPr>
          <w:sz w:val="28"/>
          <w:szCs w:val="28"/>
        </w:rPr>
        <w:t xml:space="preserve"> </w:t>
      </w:r>
    </w:p>
    <w:p w:rsidR="00ED404B" w:rsidRPr="00ED404B" w:rsidRDefault="0027141A" w:rsidP="00ED404B">
      <w:pPr>
        <w:numPr>
          <w:ilvl w:val="0"/>
          <w:numId w:val="36"/>
        </w:numPr>
        <w:spacing w:after="0" w:line="240" w:lineRule="auto"/>
        <w:ind w:left="714" w:hanging="357"/>
        <w:rPr>
          <w:sz w:val="28"/>
          <w:szCs w:val="28"/>
        </w:rPr>
      </w:pPr>
      <w:hyperlink r:id="rId36" w:history="1">
        <w:r w:rsidR="00ED404B" w:rsidRPr="00ED404B">
          <w:rPr>
            <w:rStyle w:val="Hyperlink"/>
            <w:sz w:val="28"/>
            <w:szCs w:val="28"/>
          </w:rPr>
          <w:t>The Limitation (Northern Ireland) Order 1989</w:t>
        </w:r>
      </w:hyperlink>
      <w:r w:rsidR="00ED404B" w:rsidRPr="00ED404B">
        <w:rPr>
          <w:sz w:val="28"/>
          <w:szCs w:val="28"/>
        </w:rPr>
        <w:t xml:space="preserve"> </w:t>
      </w:r>
    </w:p>
    <w:p w:rsidR="00ED404B" w:rsidRPr="00ED404B" w:rsidRDefault="0027141A" w:rsidP="00ED404B">
      <w:pPr>
        <w:numPr>
          <w:ilvl w:val="0"/>
          <w:numId w:val="36"/>
        </w:numPr>
        <w:spacing w:after="0" w:line="240" w:lineRule="auto"/>
        <w:ind w:left="714" w:hanging="357"/>
        <w:rPr>
          <w:sz w:val="28"/>
          <w:szCs w:val="28"/>
        </w:rPr>
      </w:pPr>
      <w:hyperlink r:id="rId37" w:history="1">
        <w:r w:rsidR="00ED404B" w:rsidRPr="00ED404B">
          <w:rPr>
            <w:rStyle w:val="Hyperlink"/>
            <w:sz w:val="28"/>
            <w:szCs w:val="28"/>
          </w:rPr>
          <w:t>Police Act 1997</w:t>
        </w:r>
      </w:hyperlink>
      <w:r w:rsidR="00ED404B" w:rsidRPr="00ED404B">
        <w:rPr>
          <w:sz w:val="28"/>
          <w:szCs w:val="28"/>
        </w:rPr>
        <w:t xml:space="preserve"> and the </w:t>
      </w:r>
      <w:hyperlink r:id="rId38" w:history="1">
        <w:r w:rsidR="00ED404B" w:rsidRPr="00ED404B">
          <w:rPr>
            <w:rStyle w:val="Hyperlink"/>
            <w:sz w:val="28"/>
            <w:szCs w:val="28"/>
          </w:rPr>
          <w:t>Memorandum to A Code of Practice for Third Party recipients of Criminal Record Information</w:t>
        </w:r>
      </w:hyperlink>
      <w:r w:rsidR="00ED404B" w:rsidRPr="00ED404B">
        <w:rPr>
          <w:sz w:val="28"/>
          <w:szCs w:val="28"/>
        </w:rPr>
        <w:t xml:space="preserve"> </w:t>
      </w:r>
    </w:p>
    <w:p w:rsidR="00ED404B" w:rsidRPr="00ED404B" w:rsidRDefault="0027141A" w:rsidP="00ED404B">
      <w:pPr>
        <w:numPr>
          <w:ilvl w:val="0"/>
          <w:numId w:val="36"/>
        </w:numPr>
        <w:spacing w:after="0" w:line="240" w:lineRule="auto"/>
        <w:ind w:left="714" w:hanging="357"/>
        <w:rPr>
          <w:sz w:val="28"/>
          <w:szCs w:val="28"/>
        </w:rPr>
      </w:pPr>
      <w:hyperlink r:id="rId39" w:history="1">
        <w:r w:rsidR="00ED404B" w:rsidRPr="00ED404B">
          <w:rPr>
            <w:rStyle w:val="Hyperlink"/>
            <w:sz w:val="28"/>
            <w:szCs w:val="28"/>
          </w:rPr>
          <w:t>The Privacy and Electronic Communications (EC Directive) Regulations 2003</w:t>
        </w:r>
      </w:hyperlink>
      <w:r w:rsidR="00ED404B" w:rsidRPr="00ED404B">
        <w:rPr>
          <w:sz w:val="28"/>
          <w:szCs w:val="28"/>
        </w:rPr>
        <w:t xml:space="preserve"> </w:t>
      </w:r>
    </w:p>
    <w:p w:rsidR="00ED404B" w:rsidRPr="00ED404B" w:rsidRDefault="0027141A" w:rsidP="00ED404B">
      <w:pPr>
        <w:numPr>
          <w:ilvl w:val="0"/>
          <w:numId w:val="36"/>
        </w:numPr>
        <w:spacing w:after="0" w:line="240" w:lineRule="auto"/>
        <w:ind w:left="714" w:hanging="357"/>
        <w:rPr>
          <w:sz w:val="28"/>
          <w:szCs w:val="28"/>
        </w:rPr>
      </w:pPr>
      <w:hyperlink r:id="rId40" w:history="1">
        <w:r w:rsidR="00ED404B" w:rsidRPr="00ED404B">
          <w:rPr>
            <w:rStyle w:val="Hyperlink"/>
            <w:sz w:val="28"/>
            <w:szCs w:val="28"/>
          </w:rPr>
          <w:t>Public Health Act (Northern Ireland) 1967</w:t>
        </w:r>
      </w:hyperlink>
      <w:r w:rsidR="00ED404B" w:rsidRPr="00ED404B">
        <w:rPr>
          <w:sz w:val="28"/>
          <w:szCs w:val="28"/>
        </w:rPr>
        <w:t xml:space="preserve"> </w:t>
      </w:r>
    </w:p>
    <w:p w:rsidR="00ED404B" w:rsidRPr="00ED404B" w:rsidRDefault="0027141A" w:rsidP="00ED404B">
      <w:pPr>
        <w:numPr>
          <w:ilvl w:val="0"/>
          <w:numId w:val="36"/>
        </w:numPr>
        <w:spacing w:after="0" w:line="240" w:lineRule="auto"/>
        <w:ind w:left="714" w:hanging="357"/>
        <w:rPr>
          <w:sz w:val="28"/>
          <w:szCs w:val="28"/>
        </w:rPr>
      </w:pPr>
      <w:hyperlink r:id="rId41" w:history="1">
        <w:r w:rsidR="00ED404B" w:rsidRPr="00ED404B">
          <w:rPr>
            <w:rStyle w:val="Hyperlink"/>
            <w:sz w:val="28"/>
            <w:szCs w:val="28"/>
          </w:rPr>
          <w:t>The Public Interest Disclosure (Northern Ireland) Order 1998</w:t>
        </w:r>
      </w:hyperlink>
      <w:r w:rsidR="00ED404B" w:rsidRPr="00ED404B">
        <w:rPr>
          <w:sz w:val="28"/>
          <w:szCs w:val="28"/>
        </w:rPr>
        <w:t xml:space="preserve"> </w:t>
      </w:r>
    </w:p>
    <w:p w:rsidR="00ED404B" w:rsidRPr="00ED404B" w:rsidRDefault="0027141A" w:rsidP="00ED404B">
      <w:pPr>
        <w:numPr>
          <w:ilvl w:val="0"/>
          <w:numId w:val="36"/>
        </w:numPr>
        <w:spacing w:after="0" w:line="240" w:lineRule="auto"/>
        <w:ind w:left="714" w:hanging="357"/>
        <w:rPr>
          <w:sz w:val="28"/>
          <w:szCs w:val="28"/>
        </w:rPr>
      </w:pPr>
      <w:hyperlink r:id="rId42" w:history="1">
        <w:r w:rsidR="00ED404B" w:rsidRPr="00ED404B">
          <w:rPr>
            <w:rStyle w:val="Hyperlink"/>
            <w:sz w:val="28"/>
            <w:szCs w:val="28"/>
          </w:rPr>
          <w:t>The Public Records Act (Northern Ireland) 1923</w:t>
        </w:r>
      </w:hyperlink>
      <w:r w:rsidR="00ED404B" w:rsidRPr="00ED404B">
        <w:rPr>
          <w:sz w:val="28"/>
          <w:szCs w:val="28"/>
        </w:rPr>
        <w:t xml:space="preserve"> </w:t>
      </w:r>
    </w:p>
    <w:p w:rsidR="00ED404B" w:rsidRPr="00ED404B" w:rsidRDefault="0027141A" w:rsidP="00ED404B">
      <w:pPr>
        <w:numPr>
          <w:ilvl w:val="0"/>
          <w:numId w:val="36"/>
        </w:numPr>
        <w:spacing w:after="0" w:line="240" w:lineRule="auto"/>
        <w:ind w:left="714" w:hanging="357"/>
        <w:rPr>
          <w:sz w:val="28"/>
          <w:szCs w:val="28"/>
        </w:rPr>
      </w:pPr>
      <w:hyperlink r:id="rId43" w:history="1">
        <w:r w:rsidR="00ED404B" w:rsidRPr="00ED404B">
          <w:rPr>
            <w:rStyle w:val="Hyperlink"/>
            <w:sz w:val="28"/>
            <w:szCs w:val="28"/>
          </w:rPr>
          <w:t>Disposal of Documents Order (Northern Ireland)1925</w:t>
        </w:r>
      </w:hyperlink>
      <w:r w:rsidR="00ED404B" w:rsidRPr="00ED404B">
        <w:rPr>
          <w:sz w:val="28"/>
          <w:szCs w:val="28"/>
        </w:rPr>
        <w:t xml:space="preserve"> </w:t>
      </w:r>
    </w:p>
    <w:p w:rsidR="00ED404B" w:rsidRPr="00ED404B" w:rsidRDefault="0027141A" w:rsidP="00ED404B">
      <w:pPr>
        <w:numPr>
          <w:ilvl w:val="0"/>
          <w:numId w:val="36"/>
        </w:numPr>
        <w:spacing w:after="0" w:line="240" w:lineRule="auto"/>
        <w:ind w:left="714" w:hanging="357"/>
        <w:rPr>
          <w:sz w:val="28"/>
          <w:szCs w:val="28"/>
        </w:rPr>
      </w:pPr>
      <w:hyperlink r:id="rId44" w:history="1">
        <w:r w:rsidR="00ED404B" w:rsidRPr="00ED404B">
          <w:rPr>
            <w:rStyle w:val="Hyperlink"/>
            <w:sz w:val="28"/>
            <w:szCs w:val="28"/>
          </w:rPr>
          <w:t>The Radioactive Substances Act 1993</w:t>
        </w:r>
      </w:hyperlink>
      <w:r w:rsidR="00ED404B" w:rsidRPr="00ED404B">
        <w:rPr>
          <w:sz w:val="28"/>
          <w:szCs w:val="28"/>
        </w:rPr>
        <w:t xml:space="preserve"> </w:t>
      </w:r>
    </w:p>
    <w:p w:rsidR="00ED404B" w:rsidRPr="00ED404B" w:rsidRDefault="0027141A" w:rsidP="00ED404B">
      <w:pPr>
        <w:numPr>
          <w:ilvl w:val="0"/>
          <w:numId w:val="36"/>
        </w:numPr>
        <w:spacing w:after="0" w:line="240" w:lineRule="auto"/>
        <w:ind w:left="714" w:hanging="357"/>
        <w:rPr>
          <w:sz w:val="28"/>
          <w:szCs w:val="28"/>
        </w:rPr>
      </w:pPr>
      <w:hyperlink r:id="rId45" w:history="1">
        <w:r w:rsidR="00ED404B" w:rsidRPr="00ED404B">
          <w:rPr>
            <w:rStyle w:val="Hyperlink"/>
            <w:sz w:val="28"/>
            <w:szCs w:val="28"/>
          </w:rPr>
          <w:t>The High-activity Sealed Radioactive Sources and Orphan Sources Regulations 2005</w:t>
        </w:r>
      </w:hyperlink>
      <w:r w:rsidR="00ED404B" w:rsidRPr="00ED404B">
        <w:rPr>
          <w:sz w:val="28"/>
          <w:szCs w:val="28"/>
        </w:rPr>
        <w:t xml:space="preserve"> </w:t>
      </w:r>
    </w:p>
    <w:p w:rsidR="00ED404B" w:rsidRPr="00ED404B" w:rsidRDefault="0027141A" w:rsidP="00ED404B">
      <w:pPr>
        <w:numPr>
          <w:ilvl w:val="0"/>
          <w:numId w:val="36"/>
        </w:numPr>
        <w:spacing w:after="0" w:line="240" w:lineRule="auto"/>
        <w:ind w:left="714" w:hanging="357"/>
        <w:rPr>
          <w:sz w:val="28"/>
          <w:szCs w:val="28"/>
        </w:rPr>
      </w:pPr>
      <w:hyperlink r:id="rId46" w:history="1">
        <w:r w:rsidR="00ED404B" w:rsidRPr="00ED404B">
          <w:rPr>
            <w:rStyle w:val="Hyperlink"/>
            <w:sz w:val="28"/>
            <w:szCs w:val="28"/>
          </w:rPr>
          <w:t>The Re-use of Public Sector Information Regulations 2005</w:t>
        </w:r>
      </w:hyperlink>
      <w:r w:rsidR="00ED404B" w:rsidRPr="00ED404B">
        <w:rPr>
          <w:sz w:val="28"/>
          <w:szCs w:val="28"/>
        </w:rPr>
        <w:t xml:space="preserve"> </w:t>
      </w:r>
    </w:p>
    <w:p w:rsidR="00ED404B" w:rsidRPr="00ED404B" w:rsidRDefault="0027141A" w:rsidP="00ED404B">
      <w:pPr>
        <w:numPr>
          <w:ilvl w:val="0"/>
          <w:numId w:val="36"/>
        </w:numPr>
        <w:spacing w:after="0" w:line="240" w:lineRule="auto"/>
        <w:ind w:left="714" w:hanging="357"/>
        <w:rPr>
          <w:sz w:val="28"/>
          <w:szCs w:val="28"/>
        </w:rPr>
      </w:pPr>
      <w:hyperlink r:id="rId47" w:history="1">
        <w:r w:rsidR="00ED404B" w:rsidRPr="00ED404B">
          <w:rPr>
            <w:rStyle w:val="Hyperlink"/>
            <w:sz w:val="28"/>
            <w:szCs w:val="28"/>
          </w:rPr>
          <w:t>The Sexual Offences (Amendment) Act 1992 (as amended by the Youth Justice and Criminal Evidence Act 1999)</w:t>
        </w:r>
      </w:hyperlink>
      <w:r w:rsidR="00ED404B" w:rsidRPr="00ED404B">
        <w:rPr>
          <w:sz w:val="28"/>
          <w:szCs w:val="28"/>
        </w:rPr>
        <w:br/>
      </w:r>
    </w:p>
    <w:p w:rsidR="00ED404B" w:rsidRPr="00ED404B" w:rsidRDefault="00ED404B" w:rsidP="00ED404B">
      <w:pPr>
        <w:rPr>
          <w:b/>
          <w:bCs/>
          <w:sz w:val="28"/>
          <w:szCs w:val="28"/>
        </w:rPr>
      </w:pPr>
      <w:r w:rsidRPr="00ED404B">
        <w:rPr>
          <w:b/>
          <w:bCs/>
          <w:sz w:val="28"/>
          <w:szCs w:val="28"/>
        </w:rPr>
        <w:t xml:space="preserve">Relevant Standards and Guidelines </w:t>
      </w:r>
    </w:p>
    <w:p w:rsidR="00ED404B" w:rsidRPr="00ED404B" w:rsidRDefault="00ED404B" w:rsidP="00ED404B">
      <w:pPr>
        <w:numPr>
          <w:ilvl w:val="0"/>
          <w:numId w:val="37"/>
        </w:numPr>
        <w:spacing w:after="0" w:line="240" w:lineRule="auto"/>
        <w:ind w:left="714" w:hanging="357"/>
        <w:rPr>
          <w:sz w:val="28"/>
          <w:szCs w:val="28"/>
        </w:rPr>
      </w:pPr>
      <w:r w:rsidRPr="00ED404B">
        <w:rPr>
          <w:sz w:val="28"/>
          <w:szCs w:val="28"/>
        </w:rPr>
        <w:t xml:space="preserve">BSI DISC BIP 0008 </w:t>
      </w:r>
    </w:p>
    <w:p w:rsidR="00ED404B" w:rsidRPr="00ED404B" w:rsidRDefault="00ED404B" w:rsidP="00ED404B">
      <w:pPr>
        <w:numPr>
          <w:ilvl w:val="0"/>
          <w:numId w:val="37"/>
        </w:numPr>
        <w:spacing w:after="0" w:line="240" w:lineRule="auto"/>
        <w:ind w:left="714" w:hanging="357"/>
        <w:rPr>
          <w:sz w:val="28"/>
          <w:szCs w:val="28"/>
        </w:rPr>
      </w:pPr>
      <w:r w:rsidRPr="00ED404B">
        <w:rPr>
          <w:sz w:val="28"/>
          <w:szCs w:val="28"/>
        </w:rPr>
        <w:t xml:space="preserve">BS 5454:2000 </w:t>
      </w:r>
    </w:p>
    <w:p w:rsidR="00ED404B" w:rsidRPr="00ED404B" w:rsidRDefault="00ED404B" w:rsidP="00ED404B">
      <w:pPr>
        <w:numPr>
          <w:ilvl w:val="0"/>
          <w:numId w:val="37"/>
        </w:numPr>
        <w:spacing w:after="0" w:line="240" w:lineRule="auto"/>
        <w:ind w:left="714" w:hanging="357"/>
        <w:rPr>
          <w:sz w:val="28"/>
          <w:szCs w:val="28"/>
        </w:rPr>
      </w:pPr>
      <w:r w:rsidRPr="00ED404B">
        <w:rPr>
          <w:sz w:val="28"/>
          <w:szCs w:val="28"/>
        </w:rPr>
        <w:t xml:space="preserve">BS ISO/IEC 17799:2005 BS ISO/IEC 27001:2005 BS 7799-2:2005 </w:t>
      </w:r>
    </w:p>
    <w:p w:rsidR="00ED404B" w:rsidRPr="00ED404B" w:rsidRDefault="00ED404B" w:rsidP="00ED404B">
      <w:pPr>
        <w:numPr>
          <w:ilvl w:val="0"/>
          <w:numId w:val="37"/>
        </w:numPr>
        <w:spacing w:after="0" w:line="240" w:lineRule="auto"/>
        <w:ind w:left="714" w:hanging="357"/>
        <w:rPr>
          <w:sz w:val="28"/>
          <w:szCs w:val="28"/>
        </w:rPr>
      </w:pPr>
      <w:r w:rsidRPr="00ED404B">
        <w:rPr>
          <w:sz w:val="28"/>
          <w:szCs w:val="28"/>
        </w:rPr>
        <w:t xml:space="preserve">ISO 15489 </w:t>
      </w:r>
    </w:p>
    <w:p w:rsidR="00ED404B" w:rsidRPr="00ED404B" w:rsidRDefault="00ED404B" w:rsidP="00ED404B">
      <w:pPr>
        <w:numPr>
          <w:ilvl w:val="0"/>
          <w:numId w:val="37"/>
        </w:numPr>
        <w:spacing w:after="0" w:line="240" w:lineRule="auto"/>
        <w:ind w:left="714" w:hanging="357"/>
        <w:rPr>
          <w:sz w:val="28"/>
          <w:szCs w:val="28"/>
        </w:rPr>
      </w:pPr>
      <w:r w:rsidRPr="00ED404B">
        <w:rPr>
          <w:sz w:val="28"/>
          <w:szCs w:val="28"/>
        </w:rPr>
        <w:t xml:space="preserve">ISO 19005 – 1:2005 </w:t>
      </w:r>
    </w:p>
    <w:p w:rsidR="00ED404B" w:rsidRPr="00ED404B" w:rsidRDefault="00ED404B" w:rsidP="00ED404B">
      <w:pPr>
        <w:numPr>
          <w:ilvl w:val="0"/>
          <w:numId w:val="37"/>
        </w:numPr>
        <w:spacing w:after="0" w:line="240" w:lineRule="auto"/>
        <w:ind w:left="714" w:hanging="357"/>
        <w:rPr>
          <w:sz w:val="28"/>
          <w:szCs w:val="28"/>
        </w:rPr>
      </w:pPr>
      <w:r w:rsidRPr="00ED404B">
        <w:rPr>
          <w:sz w:val="28"/>
          <w:szCs w:val="28"/>
        </w:rPr>
        <w:t xml:space="preserve">The Records Management Controls Assurance Standard </w:t>
      </w:r>
    </w:p>
    <w:p w:rsidR="00ED404B" w:rsidRPr="00ED404B" w:rsidRDefault="00ED404B" w:rsidP="00ED404B">
      <w:pPr>
        <w:numPr>
          <w:ilvl w:val="0"/>
          <w:numId w:val="37"/>
        </w:numPr>
        <w:spacing w:after="0" w:line="240" w:lineRule="auto"/>
        <w:ind w:left="714" w:hanging="357"/>
        <w:rPr>
          <w:sz w:val="28"/>
          <w:szCs w:val="28"/>
        </w:rPr>
      </w:pPr>
      <w:r w:rsidRPr="00ED404B">
        <w:rPr>
          <w:sz w:val="28"/>
          <w:szCs w:val="28"/>
        </w:rPr>
        <w:t>The Northern Ireland Records Management Standard</w:t>
      </w:r>
    </w:p>
    <w:p w:rsidR="00ED404B" w:rsidRDefault="00ED404B" w:rsidP="00ED404B">
      <w:pPr>
        <w:spacing w:after="0" w:line="240" w:lineRule="auto"/>
        <w:rPr>
          <w:b/>
          <w:bCs/>
          <w:sz w:val="28"/>
          <w:szCs w:val="28"/>
        </w:rPr>
      </w:pPr>
    </w:p>
    <w:p w:rsidR="00ED404B" w:rsidRPr="00ED404B" w:rsidRDefault="00ED404B" w:rsidP="00ED404B">
      <w:pPr>
        <w:spacing w:after="0" w:line="240" w:lineRule="auto"/>
        <w:rPr>
          <w:b/>
          <w:bCs/>
          <w:sz w:val="28"/>
          <w:szCs w:val="28"/>
        </w:rPr>
      </w:pPr>
      <w:r w:rsidRPr="00ED404B">
        <w:rPr>
          <w:b/>
          <w:bCs/>
          <w:sz w:val="28"/>
          <w:szCs w:val="28"/>
        </w:rPr>
        <w:t xml:space="preserve">Professional Codes of Conduct </w:t>
      </w:r>
    </w:p>
    <w:p w:rsidR="00ED404B" w:rsidRDefault="00ED404B" w:rsidP="00ED404B">
      <w:pPr>
        <w:numPr>
          <w:ilvl w:val="0"/>
          <w:numId w:val="38"/>
        </w:numPr>
        <w:spacing w:after="0" w:line="240" w:lineRule="auto"/>
        <w:ind w:left="714" w:hanging="357"/>
        <w:rPr>
          <w:sz w:val="28"/>
          <w:szCs w:val="28"/>
        </w:rPr>
      </w:pPr>
      <w:r w:rsidRPr="00ED404B">
        <w:rPr>
          <w:sz w:val="28"/>
          <w:szCs w:val="28"/>
        </w:rPr>
        <w:t xml:space="preserve">British Association of Social Workers </w:t>
      </w:r>
    </w:p>
    <w:p w:rsidR="00397928" w:rsidRPr="00397928" w:rsidRDefault="00397928" w:rsidP="00397928">
      <w:pPr>
        <w:pStyle w:val="ListParagraph"/>
        <w:numPr>
          <w:ilvl w:val="0"/>
          <w:numId w:val="38"/>
        </w:numPr>
        <w:spacing w:after="0" w:line="240" w:lineRule="auto"/>
        <w:contextualSpacing w:val="0"/>
        <w:rPr>
          <w:sz w:val="28"/>
          <w:szCs w:val="28"/>
        </w:rPr>
      </w:pPr>
      <w:r w:rsidRPr="00397928">
        <w:rPr>
          <w:sz w:val="28"/>
          <w:szCs w:val="28"/>
        </w:rPr>
        <w:t>British Dietetic Association</w:t>
      </w:r>
    </w:p>
    <w:p w:rsidR="00397928" w:rsidRPr="00397928" w:rsidRDefault="00397928" w:rsidP="00397928">
      <w:pPr>
        <w:pStyle w:val="ListParagraph"/>
        <w:numPr>
          <w:ilvl w:val="0"/>
          <w:numId w:val="38"/>
        </w:numPr>
        <w:spacing w:after="0" w:line="240" w:lineRule="auto"/>
        <w:contextualSpacing w:val="0"/>
        <w:rPr>
          <w:sz w:val="28"/>
          <w:szCs w:val="28"/>
        </w:rPr>
      </w:pPr>
      <w:r w:rsidRPr="00397928">
        <w:rPr>
          <w:sz w:val="28"/>
          <w:szCs w:val="28"/>
        </w:rPr>
        <w:t>British Orthoptic Society</w:t>
      </w:r>
    </w:p>
    <w:p w:rsidR="00ED404B" w:rsidRPr="00ED404B" w:rsidRDefault="00ED404B" w:rsidP="00ED404B">
      <w:pPr>
        <w:numPr>
          <w:ilvl w:val="0"/>
          <w:numId w:val="38"/>
        </w:numPr>
        <w:spacing w:after="0" w:line="240" w:lineRule="auto"/>
        <w:ind w:left="714" w:hanging="357"/>
        <w:rPr>
          <w:sz w:val="28"/>
          <w:szCs w:val="28"/>
        </w:rPr>
      </w:pPr>
      <w:r w:rsidRPr="00ED404B">
        <w:rPr>
          <w:sz w:val="28"/>
          <w:szCs w:val="28"/>
        </w:rPr>
        <w:t xml:space="preserve">The British Dental Association (BDA) Northern Ireland </w:t>
      </w:r>
    </w:p>
    <w:p w:rsidR="00ED404B" w:rsidRDefault="00ED404B" w:rsidP="00ED404B">
      <w:pPr>
        <w:numPr>
          <w:ilvl w:val="0"/>
          <w:numId w:val="38"/>
        </w:numPr>
        <w:spacing w:after="0" w:line="240" w:lineRule="auto"/>
        <w:ind w:left="714" w:hanging="357"/>
        <w:rPr>
          <w:sz w:val="28"/>
          <w:szCs w:val="28"/>
        </w:rPr>
      </w:pPr>
      <w:r w:rsidRPr="00ED404B">
        <w:rPr>
          <w:sz w:val="28"/>
          <w:szCs w:val="28"/>
        </w:rPr>
        <w:t xml:space="preserve">The British Medical Association (BMA) Northern Ireland </w:t>
      </w:r>
    </w:p>
    <w:p w:rsidR="00397928" w:rsidRPr="00397928" w:rsidRDefault="00397928" w:rsidP="00397928">
      <w:pPr>
        <w:pStyle w:val="ListParagraph"/>
        <w:numPr>
          <w:ilvl w:val="0"/>
          <w:numId w:val="38"/>
        </w:numPr>
        <w:spacing w:after="0" w:line="240" w:lineRule="auto"/>
        <w:contextualSpacing w:val="0"/>
        <w:rPr>
          <w:sz w:val="28"/>
          <w:szCs w:val="28"/>
        </w:rPr>
      </w:pPr>
      <w:r w:rsidRPr="00397928">
        <w:rPr>
          <w:sz w:val="28"/>
          <w:szCs w:val="28"/>
        </w:rPr>
        <w:t>The British Association of Occupational Therapy and College of Occupational Therapy</w:t>
      </w:r>
    </w:p>
    <w:p w:rsidR="00ED404B" w:rsidRPr="00ED404B" w:rsidRDefault="00ED404B" w:rsidP="00ED404B">
      <w:pPr>
        <w:numPr>
          <w:ilvl w:val="0"/>
          <w:numId w:val="38"/>
        </w:numPr>
        <w:spacing w:after="0" w:line="240" w:lineRule="auto"/>
        <w:ind w:left="714" w:hanging="357"/>
        <w:rPr>
          <w:sz w:val="28"/>
          <w:szCs w:val="28"/>
        </w:rPr>
      </w:pPr>
      <w:r w:rsidRPr="00ED404B">
        <w:rPr>
          <w:sz w:val="28"/>
          <w:szCs w:val="28"/>
        </w:rPr>
        <w:lastRenderedPageBreak/>
        <w:t xml:space="preserve">The Chartered Society of Physiotherapy: Rules of Professional Conduct </w:t>
      </w:r>
    </w:p>
    <w:p w:rsidR="00ED404B" w:rsidRPr="00ED404B" w:rsidRDefault="00ED404B" w:rsidP="00ED404B">
      <w:pPr>
        <w:numPr>
          <w:ilvl w:val="0"/>
          <w:numId w:val="38"/>
        </w:numPr>
        <w:spacing w:after="0" w:line="240" w:lineRule="auto"/>
        <w:ind w:left="714" w:hanging="357"/>
        <w:rPr>
          <w:sz w:val="28"/>
          <w:szCs w:val="28"/>
        </w:rPr>
      </w:pPr>
      <w:r w:rsidRPr="00ED404B">
        <w:rPr>
          <w:sz w:val="28"/>
          <w:szCs w:val="28"/>
        </w:rPr>
        <w:t xml:space="preserve">The General Dental Council </w:t>
      </w:r>
    </w:p>
    <w:p w:rsidR="00ED404B" w:rsidRPr="00ED404B" w:rsidRDefault="00ED404B" w:rsidP="00ED404B">
      <w:pPr>
        <w:numPr>
          <w:ilvl w:val="0"/>
          <w:numId w:val="38"/>
        </w:numPr>
        <w:spacing w:after="0" w:line="240" w:lineRule="auto"/>
        <w:ind w:left="714" w:hanging="357"/>
        <w:rPr>
          <w:sz w:val="28"/>
          <w:szCs w:val="28"/>
        </w:rPr>
      </w:pPr>
      <w:r w:rsidRPr="00ED404B">
        <w:rPr>
          <w:sz w:val="28"/>
          <w:szCs w:val="28"/>
        </w:rPr>
        <w:t xml:space="preserve">The General Medical Council </w:t>
      </w:r>
    </w:p>
    <w:p w:rsidR="00ED404B" w:rsidRPr="00ED404B" w:rsidRDefault="00ED404B" w:rsidP="00ED404B">
      <w:pPr>
        <w:numPr>
          <w:ilvl w:val="0"/>
          <w:numId w:val="38"/>
        </w:numPr>
        <w:spacing w:after="0" w:line="240" w:lineRule="auto"/>
        <w:ind w:left="714" w:hanging="357"/>
        <w:rPr>
          <w:sz w:val="28"/>
          <w:szCs w:val="28"/>
        </w:rPr>
      </w:pPr>
      <w:r w:rsidRPr="00ED404B">
        <w:rPr>
          <w:sz w:val="28"/>
          <w:szCs w:val="28"/>
        </w:rPr>
        <w:t xml:space="preserve">The Health Archives Group (HAG) </w:t>
      </w:r>
    </w:p>
    <w:p w:rsidR="00ED404B" w:rsidRPr="00ED404B" w:rsidRDefault="00ED404B" w:rsidP="00ED404B">
      <w:pPr>
        <w:numPr>
          <w:ilvl w:val="0"/>
          <w:numId w:val="38"/>
        </w:numPr>
        <w:spacing w:after="0" w:line="240" w:lineRule="auto"/>
        <w:ind w:left="714" w:hanging="357"/>
        <w:rPr>
          <w:sz w:val="28"/>
          <w:szCs w:val="28"/>
        </w:rPr>
      </w:pPr>
      <w:r w:rsidRPr="00ED404B">
        <w:rPr>
          <w:sz w:val="28"/>
          <w:szCs w:val="28"/>
        </w:rPr>
        <w:t xml:space="preserve">Health Professions Council </w:t>
      </w:r>
    </w:p>
    <w:p w:rsidR="00ED404B" w:rsidRPr="00ED404B" w:rsidRDefault="00ED404B" w:rsidP="00ED404B">
      <w:pPr>
        <w:numPr>
          <w:ilvl w:val="0"/>
          <w:numId w:val="38"/>
        </w:numPr>
        <w:spacing w:after="0" w:line="240" w:lineRule="auto"/>
        <w:ind w:left="714" w:hanging="357"/>
        <w:rPr>
          <w:sz w:val="28"/>
          <w:szCs w:val="28"/>
        </w:rPr>
      </w:pPr>
      <w:r w:rsidRPr="00ED404B">
        <w:rPr>
          <w:sz w:val="28"/>
          <w:szCs w:val="28"/>
        </w:rPr>
        <w:t xml:space="preserve">NI Social Care Council: Codes of Practice for Social Care Workers and Employers </w:t>
      </w:r>
    </w:p>
    <w:p w:rsidR="00ED404B" w:rsidRPr="00ED404B" w:rsidRDefault="00ED404B" w:rsidP="00ED404B">
      <w:pPr>
        <w:numPr>
          <w:ilvl w:val="0"/>
          <w:numId w:val="38"/>
        </w:numPr>
        <w:spacing w:after="0" w:line="240" w:lineRule="auto"/>
        <w:ind w:left="714" w:hanging="357"/>
        <w:rPr>
          <w:sz w:val="28"/>
          <w:szCs w:val="28"/>
        </w:rPr>
      </w:pPr>
      <w:r w:rsidRPr="00ED404B">
        <w:rPr>
          <w:sz w:val="28"/>
          <w:szCs w:val="28"/>
        </w:rPr>
        <w:t xml:space="preserve">The Nursing and Midwifery Council </w:t>
      </w:r>
    </w:p>
    <w:p w:rsidR="00ED404B" w:rsidRPr="00ED404B" w:rsidRDefault="00ED404B" w:rsidP="00ED404B">
      <w:pPr>
        <w:numPr>
          <w:ilvl w:val="0"/>
          <w:numId w:val="38"/>
        </w:numPr>
        <w:spacing w:after="0" w:line="240" w:lineRule="auto"/>
        <w:ind w:left="714" w:hanging="357"/>
        <w:rPr>
          <w:sz w:val="28"/>
          <w:szCs w:val="28"/>
        </w:rPr>
      </w:pPr>
      <w:r w:rsidRPr="00ED404B">
        <w:rPr>
          <w:sz w:val="28"/>
          <w:szCs w:val="28"/>
        </w:rPr>
        <w:t xml:space="preserve">The Pharmaceutical Society of Northern Ireland </w:t>
      </w:r>
    </w:p>
    <w:p w:rsidR="00ED404B" w:rsidRPr="00ED404B" w:rsidRDefault="00ED404B" w:rsidP="00ED404B">
      <w:pPr>
        <w:numPr>
          <w:ilvl w:val="0"/>
          <w:numId w:val="38"/>
        </w:numPr>
        <w:spacing w:after="0" w:line="240" w:lineRule="auto"/>
        <w:ind w:left="714" w:hanging="357"/>
        <w:rPr>
          <w:sz w:val="28"/>
          <w:szCs w:val="28"/>
        </w:rPr>
      </w:pPr>
      <w:r w:rsidRPr="00ED404B">
        <w:rPr>
          <w:sz w:val="28"/>
          <w:szCs w:val="28"/>
        </w:rPr>
        <w:t xml:space="preserve">The Royal College of General Practitioners </w:t>
      </w:r>
    </w:p>
    <w:p w:rsidR="00ED404B" w:rsidRPr="00ED404B" w:rsidRDefault="00ED404B" w:rsidP="00ED404B">
      <w:pPr>
        <w:numPr>
          <w:ilvl w:val="0"/>
          <w:numId w:val="38"/>
        </w:numPr>
        <w:spacing w:after="0" w:line="240" w:lineRule="auto"/>
        <w:ind w:left="714" w:hanging="357"/>
        <w:rPr>
          <w:sz w:val="28"/>
          <w:szCs w:val="28"/>
        </w:rPr>
      </w:pPr>
      <w:r w:rsidRPr="00ED404B">
        <w:rPr>
          <w:sz w:val="28"/>
          <w:szCs w:val="28"/>
        </w:rPr>
        <w:t xml:space="preserve">The Royal College of Pathologists </w:t>
      </w:r>
    </w:p>
    <w:p w:rsidR="00ED404B" w:rsidRPr="00ED404B" w:rsidRDefault="00ED404B" w:rsidP="00ED404B">
      <w:pPr>
        <w:numPr>
          <w:ilvl w:val="0"/>
          <w:numId w:val="38"/>
        </w:numPr>
        <w:spacing w:after="0" w:line="240" w:lineRule="auto"/>
        <w:ind w:left="714" w:hanging="357"/>
        <w:rPr>
          <w:sz w:val="28"/>
          <w:szCs w:val="28"/>
        </w:rPr>
      </w:pPr>
      <w:r w:rsidRPr="00ED404B">
        <w:rPr>
          <w:sz w:val="28"/>
          <w:szCs w:val="28"/>
        </w:rPr>
        <w:t xml:space="preserve">The Royal College of Physicians </w:t>
      </w:r>
    </w:p>
    <w:p w:rsidR="00ED404B" w:rsidRDefault="00ED404B" w:rsidP="00ED404B">
      <w:pPr>
        <w:numPr>
          <w:ilvl w:val="0"/>
          <w:numId w:val="38"/>
        </w:numPr>
        <w:spacing w:after="0" w:line="240" w:lineRule="auto"/>
        <w:ind w:left="714" w:hanging="357"/>
        <w:rPr>
          <w:sz w:val="28"/>
          <w:szCs w:val="28"/>
        </w:rPr>
      </w:pPr>
      <w:r w:rsidRPr="00ED404B">
        <w:rPr>
          <w:sz w:val="28"/>
          <w:szCs w:val="28"/>
        </w:rPr>
        <w:t>The Royal College of Surgeons of England</w:t>
      </w:r>
    </w:p>
    <w:p w:rsidR="00397928" w:rsidRPr="00397928" w:rsidRDefault="00397928" w:rsidP="00397928">
      <w:pPr>
        <w:pStyle w:val="ListParagraph"/>
        <w:numPr>
          <w:ilvl w:val="0"/>
          <w:numId w:val="38"/>
        </w:numPr>
        <w:spacing w:after="0" w:line="240" w:lineRule="auto"/>
        <w:contextualSpacing w:val="0"/>
        <w:rPr>
          <w:sz w:val="28"/>
          <w:szCs w:val="28"/>
        </w:rPr>
      </w:pPr>
      <w:r w:rsidRPr="00397928">
        <w:rPr>
          <w:sz w:val="28"/>
          <w:szCs w:val="28"/>
        </w:rPr>
        <w:t>The Royal College of Speech and Language Therapists</w:t>
      </w:r>
    </w:p>
    <w:p w:rsidR="00397928" w:rsidRPr="00397928" w:rsidRDefault="00397928" w:rsidP="00397928">
      <w:pPr>
        <w:pStyle w:val="ListParagraph"/>
        <w:numPr>
          <w:ilvl w:val="0"/>
          <w:numId w:val="38"/>
        </w:numPr>
        <w:spacing w:after="0" w:line="240" w:lineRule="auto"/>
        <w:contextualSpacing w:val="0"/>
        <w:rPr>
          <w:sz w:val="28"/>
          <w:szCs w:val="28"/>
        </w:rPr>
      </w:pPr>
      <w:r w:rsidRPr="00397928">
        <w:rPr>
          <w:sz w:val="28"/>
          <w:szCs w:val="28"/>
        </w:rPr>
        <w:t>The Society of Chiropodists and Podiatrists</w:t>
      </w:r>
    </w:p>
    <w:p w:rsidR="00397928" w:rsidRPr="00397928" w:rsidRDefault="00397928" w:rsidP="00397928">
      <w:pPr>
        <w:pStyle w:val="ListParagraph"/>
        <w:numPr>
          <w:ilvl w:val="0"/>
          <w:numId w:val="38"/>
        </w:numPr>
        <w:spacing w:after="0" w:line="240" w:lineRule="auto"/>
        <w:contextualSpacing w:val="0"/>
        <w:rPr>
          <w:sz w:val="28"/>
          <w:szCs w:val="28"/>
        </w:rPr>
      </w:pPr>
      <w:r w:rsidRPr="00397928">
        <w:rPr>
          <w:sz w:val="28"/>
          <w:szCs w:val="28"/>
        </w:rPr>
        <w:t>The Society and College of Radiographers</w:t>
      </w:r>
    </w:p>
    <w:p w:rsidR="00397928" w:rsidRPr="00ED404B" w:rsidRDefault="00397928" w:rsidP="00397928">
      <w:pPr>
        <w:spacing w:after="0" w:line="240" w:lineRule="auto"/>
        <w:ind w:left="714"/>
        <w:rPr>
          <w:sz w:val="28"/>
          <w:szCs w:val="28"/>
        </w:rPr>
      </w:pPr>
    </w:p>
    <w:p w:rsidR="00ED404B" w:rsidRDefault="00ED404B" w:rsidP="00E13DAE">
      <w:pPr>
        <w:pStyle w:val="Default"/>
        <w:jc w:val="both"/>
        <w:rPr>
          <w:rStyle w:val="Heading1Char"/>
        </w:rPr>
      </w:pPr>
    </w:p>
    <w:p w:rsidR="00ED404B" w:rsidRDefault="00ED404B" w:rsidP="00E13DAE">
      <w:pPr>
        <w:pStyle w:val="Default"/>
        <w:jc w:val="both"/>
        <w:rPr>
          <w:rStyle w:val="Heading1Char"/>
        </w:rPr>
      </w:pPr>
    </w:p>
    <w:p w:rsidR="00ED404B" w:rsidRDefault="00ED404B" w:rsidP="00E13DAE">
      <w:pPr>
        <w:pStyle w:val="Default"/>
        <w:jc w:val="both"/>
        <w:rPr>
          <w:rStyle w:val="Heading1Char"/>
        </w:rPr>
      </w:pPr>
    </w:p>
    <w:p w:rsidR="00ED404B" w:rsidRDefault="00ED404B" w:rsidP="00E13DAE">
      <w:pPr>
        <w:pStyle w:val="Default"/>
        <w:jc w:val="both"/>
        <w:rPr>
          <w:rStyle w:val="Heading1Char"/>
        </w:rPr>
      </w:pPr>
    </w:p>
    <w:p w:rsidR="00ED404B" w:rsidRDefault="00ED404B" w:rsidP="00E13DAE">
      <w:pPr>
        <w:pStyle w:val="Default"/>
        <w:jc w:val="both"/>
        <w:rPr>
          <w:rStyle w:val="Heading1Char"/>
        </w:rPr>
      </w:pPr>
    </w:p>
    <w:p w:rsidR="00ED404B" w:rsidRDefault="00ED404B" w:rsidP="00E13DAE">
      <w:pPr>
        <w:pStyle w:val="Default"/>
        <w:jc w:val="both"/>
        <w:rPr>
          <w:rStyle w:val="Heading1Char"/>
        </w:rPr>
      </w:pPr>
    </w:p>
    <w:p w:rsidR="00ED404B" w:rsidRDefault="00ED404B" w:rsidP="00E13DAE">
      <w:pPr>
        <w:pStyle w:val="Default"/>
        <w:jc w:val="both"/>
        <w:rPr>
          <w:rStyle w:val="Heading1Char"/>
        </w:rPr>
      </w:pPr>
    </w:p>
    <w:p w:rsidR="00ED404B" w:rsidRDefault="00ED404B" w:rsidP="00E13DAE">
      <w:pPr>
        <w:pStyle w:val="Default"/>
        <w:jc w:val="both"/>
        <w:rPr>
          <w:rStyle w:val="Heading1Char"/>
        </w:rPr>
      </w:pPr>
    </w:p>
    <w:p w:rsidR="00ED404B" w:rsidRDefault="00ED404B" w:rsidP="00E13DAE">
      <w:pPr>
        <w:pStyle w:val="Default"/>
        <w:jc w:val="both"/>
        <w:rPr>
          <w:rStyle w:val="Heading1Char"/>
        </w:rPr>
      </w:pPr>
    </w:p>
    <w:p w:rsidR="00DC6E61" w:rsidRDefault="00DC6E61">
      <w:pPr>
        <w:rPr>
          <w:rFonts w:asciiTheme="majorHAnsi" w:eastAsiaTheme="majorEastAsia" w:hAnsiTheme="majorHAnsi" w:cstheme="majorBidi"/>
          <w:b/>
          <w:bCs/>
          <w:color w:val="4F81BD" w:themeColor="accent1"/>
        </w:rPr>
      </w:pPr>
      <w:bookmarkStart w:id="16" w:name="_Toc307822320"/>
      <w:bookmarkEnd w:id="15"/>
      <w:r>
        <w:br w:type="page"/>
      </w:r>
    </w:p>
    <w:p w:rsidR="00ED404B" w:rsidRPr="00DC6E61" w:rsidRDefault="00ED404B" w:rsidP="00ED404B">
      <w:pPr>
        <w:pStyle w:val="Heading3"/>
        <w:rPr>
          <w:sz w:val="28"/>
          <w:szCs w:val="28"/>
        </w:rPr>
      </w:pPr>
      <w:r w:rsidRPr="00DC6E61">
        <w:rPr>
          <w:sz w:val="28"/>
          <w:szCs w:val="28"/>
        </w:rPr>
        <w:lastRenderedPageBreak/>
        <w:t>Appendix 2 – Personal information as defined by the Data Protection Act 1998</w:t>
      </w:r>
    </w:p>
    <w:p w:rsidR="00ED404B" w:rsidRPr="00DC6E61" w:rsidRDefault="00ED404B" w:rsidP="00ED404B">
      <w:pPr>
        <w:pStyle w:val="Heading3"/>
        <w:rPr>
          <w:rFonts w:asciiTheme="minorHAnsi" w:hAnsiTheme="minorHAnsi"/>
          <w:sz w:val="28"/>
          <w:szCs w:val="28"/>
        </w:rPr>
      </w:pPr>
      <w:r w:rsidRPr="00DC6E61">
        <w:rPr>
          <w:rFonts w:asciiTheme="minorHAnsi" w:hAnsiTheme="minorHAnsi"/>
          <w:sz w:val="28"/>
          <w:szCs w:val="28"/>
        </w:rPr>
        <w:t>The Data Protection Act (DPA) 1998</w:t>
      </w:r>
      <w:bookmarkEnd w:id="16"/>
    </w:p>
    <w:p w:rsidR="00ED404B" w:rsidRDefault="00ED404B" w:rsidP="00DC6E61">
      <w:pPr>
        <w:spacing w:after="0" w:line="240" w:lineRule="auto"/>
        <w:rPr>
          <w:sz w:val="28"/>
          <w:szCs w:val="28"/>
        </w:rPr>
      </w:pPr>
      <w:r w:rsidRPr="00DC6E61">
        <w:rPr>
          <w:sz w:val="28"/>
          <w:szCs w:val="28"/>
        </w:rPr>
        <w:t xml:space="preserve">The Act regulates the processing of personal data, held manually and on computer. It applies to personal information generally, not just to health records, therefore the same principles apply to records of employees held by employers, for example in finance, personnel and occupational health departments. </w:t>
      </w:r>
    </w:p>
    <w:p w:rsidR="00DC6E61" w:rsidRPr="00DC6E61" w:rsidRDefault="00DC6E61" w:rsidP="00DC6E61">
      <w:pPr>
        <w:spacing w:after="0" w:line="240" w:lineRule="auto"/>
        <w:rPr>
          <w:sz w:val="28"/>
          <w:szCs w:val="28"/>
        </w:rPr>
      </w:pPr>
    </w:p>
    <w:p w:rsidR="00ED404B" w:rsidRDefault="00ED404B" w:rsidP="00DC6E61">
      <w:pPr>
        <w:spacing w:after="0" w:line="240" w:lineRule="auto"/>
        <w:rPr>
          <w:sz w:val="28"/>
          <w:szCs w:val="28"/>
        </w:rPr>
      </w:pPr>
      <w:r w:rsidRPr="00DC6E61">
        <w:rPr>
          <w:b/>
          <w:bCs/>
          <w:sz w:val="28"/>
          <w:szCs w:val="28"/>
        </w:rPr>
        <w:t>Personal data</w:t>
      </w:r>
      <w:r w:rsidRPr="00DC6E61">
        <w:rPr>
          <w:sz w:val="28"/>
          <w:szCs w:val="28"/>
        </w:rPr>
        <w:t xml:space="preserve"> is defined as data relating to a living individual that enables him/her to be identified either from that data alone or from that data in conjunction with other information in the data controller’s possession. It therefore includes such items of information as an individual’s name, address, age, race, religion, gender, and physical, mental or sexual health. </w:t>
      </w:r>
    </w:p>
    <w:p w:rsidR="00DC6E61" w:rsidRPr="00DC6E61" w:rsidRDefault="00DC6E61" w:rsidP="00DC6E61">
      <w:pPr>
        <w:spacing w:after="0" w:line="240" w:lineRule="auto"/>
        <w:rPr>
          <w:sz w:val="28"/>
          <w:szCs w:val="28"/>
        </w:rPr>
      </w:pPr>
    </w:p>
    <w:p w:rsidR="00ED404B" w:rsidRPr="00DC6E61" w:rsidRDefault="00ED404B" w:rsidP="00DC6E61">
      <w:pPr>
        <w:spacing w:after="0" w:line="240" w:lineRule="auto"/>
        <w:rPr>
          <w:sz w:val="28"/>
          <w:szCs w:val="28"/>
        </w:rPr>
      </w:pPr>
      <w:r w:rsidRPr="00DC6E61">
        <w:rPr>
          <w:b/>
          <w:bCs/>
          <w:sz w:val="28"/>
          <w:szCs w:val="28"/>
        </w:rPr>
        <w:t>Processing</w:t>
      </w:r>
      <w:r w:rsidRPr="00DC6E61">
        <w:rPr>
          <w:sz w:val="28"/>
          <w:szCs w:val="28"/>
        </w:rPr>
        <w:t xml:space="preserve"> includes everything done with that information, i.e. holding, obtaining, recording, using, disclosure and sharing it. Using includes disposal, i.e. closure of the record, transfer to an archive or destruction of the record. </w:t>
      </w:r>
    </w:p>
    <w:p w:rsidR="00ED404B" w:rsidRPr="00DC6E61" w:rsidRDefault="00ED404B" w:rsidP="00DC6E61">
      <w:pPr>
        <w:spacing w:after="0" w:line="240" w:lineRule="auto"/>
        <w:rPr>
          <w:sz w:val="28"/>
          <w:szCs w:val="28"/>
        </w:rPr>
      </w:pPr>
      <w:r w:rsidRPr="00DC6E61">
        <w:rPr>
          <w:sz w:val="28"/>
          <w:szCs w:val="28"/>
        </w:rPr>
        <w:t xml:space="preserve">The Act contains three key strands. These deal with: </w:t>
      </w:r>
    </w:p>
    <w:p w:rsidR="00ED404B" w:rsidRPr="00DC6E61" w:rsidRDefault="00ED404B" w:rsidP="00DC6E61">
      <w:pPr>
        <w:numPr>
          <w:ilvl w:val="0"/>
          <w:numId w:val="39"/>
        </w:numPr>
        <w:spacing w:after="0" w:line="240" w:lineRule="auto"/>
        <w:rPr>
          <w:sz w:val="28"/>
          <w:szCs w:val="28"/>
        </w:rPr>
      </w:pPr>
      <w:r w:rsidRPr="00DC6E61">
        <w:rPr>
          <w:sz w:val="28"/>
          <w:szCs w:val="28"/>
        </w:rPr>
        <w:t xml:space="preserve">notification by a data controller to the Information Commissioner; </w:t>
      </w:r>
    </w:p>
    <w:p w:rsidR="00ED404B" w:rsidRPr="00DC6E61" w:rsidRDefault="00ED404B" w:rsidP="00DC6E61">
      <w:pPr>
        <w:numPr>
          <w:ilvl w:val="0"/>
          <w:numId w:val="39"/>
        </w:numPr>
        <w:spacing w:after="0" w:line="240" w:lineRule="auto"/>
        <w:rPr>
          <w:sz w:val="28"/>
          <w:szCs w:val="28"/>
        </w:rPr>
      </w:pPr>
      <w:r w:rsidRPr="00DC6E61">
        <w:rPr>
          <w:sz w:val="28"/>
          <w:szCs w:val="28"/>
        </w:rPr>
        <w:t xml:space="preserve">compliance with the eight data protection principles; and </w:t>
      </w:r>
    </w:p>
    <w:p w:rsidR="00ED404B" w:rsidRPr="00DC6E61" w:rsidRDefault="00ED404B" w:rsidP="00DC6E61">
      <w:pPr>
        <w:numPr>
          <w:ilvl w:val="0"/>
          <w:numId w:val="39"/>
        </w:numPr>
        <w:spacing w:after="0" w:line="240" w:lineRule="auto"/>
        <w:rPr>
          <w:sz w:val="28"/>
          <w:szCs w:val="28"/>
        </w:rPr>
      </w:pPr>
      <w:r w:rsidRPr="00DC6E61">
        <w:rPr>
          <w:sz w:val="28"/>
          <w:szCs w:val="28"/>
        </w:rPr>
        <w:t xml:space="preserve">observing the rights of data subjects. </w:t>
      </w:r>
    </w:p>
    <w:p w:rsidR="00ED404B" w:rsidRPr="00DC6E61" w:rsidRDefault="00ED404B" w:rsidP="00DC6E61">
      <w:pPr>
        <w:spacing w:after="0" w:line="240" w:lineRule="auto"/>
        <w:ind w:left="720"/>
        <w:rPr>
          <w:sz w:val="28"/>
          <w:szCs w:val="28"/>
        </w:rPr>
      </w:pPr>
    </w:p>
    <w:p w:rsidR="00ED404B" w:rsidRPr="00DC6E61" w:rsidRDefault="00ED404B" w:rsidP="00DC6E61">
      <w:pPr>
        <w:spacing w:after="0" w:line="240" w:lineRule="auto"/>
        <w:rPr>
          <w:b/>
          <w:bCs/>
          <w:sz w:val="28"/>
          <w:szCs w:val="28"/>
        </w:rPr>
      </w:pPr>
      <w:r w:rsidRPr="00DC6E61">
        <w:rPr>
          <w:b/>
          <w:bCs/>
          <w:sz w:val="28"/>
          <w:szCs w:val="28"/>
        </w:rPr>
        <w:t>Notification by a data controller</w:t>
      </w:r>
    </w:p>
    <w:p w:rsidR="00ED404B" w:rsidRPr="00DC6E61" w:rsidRDefault="00ED404B" w:rsidP="00DC6E61">
      <w:pPr>
        <w:spacing w:after="0" w:line="240" w:lineRule="auto"/>
        <w:rPr>
          <w:sz w:val="28"/>
          <w:szCs w:val="28"/>
        </w:rPr>
      </w:pPr>
      <w:r w:rsidRPr="00DC6E61">
        <w:rPr>
          <w:sz w:val="28"/>
          <w:szCs w:val="28"/>
        </w:rPr>
        <w:t xml:space="preserve">The data controller is the person who determines how and why personal information is processed.  The action of notification can be delegated to the most appropriate person within the organisation, for example the information management, or information governance lead. </w:t>
      </w:r>
    </w:p>
    <w:p w:rsidR="00ED404B" w:rsidRPr="00DC6E61" w:rsidRDefault="00ED404B" w:rsidP="00DC6E61">
      <w:pPr>
        <w:spacing w:after="0" w:line="240" w:lineRule="auto"/>
        <w:rPr>
          <w:sz w:val="28"/>
          <w:szCs w:val="28"/>
        </w:rPr>
      </w:pPr>
      <w:r w:rsidRPr="00DC6E61">
        <w:rPr>
          <w:sz w:val="28"/>
          <w:szCs w:val="28"/>
        </w:rPr>
        <w:t xml:space="preserve">Notification is the process of informing the Information Commissioner of the fact that processing of personal data is being carried out within a particular organisation. Its purpose is to achieve openness and transparency – notification entries are placed in a register so that members of the public can check the type of processing being carried out by a particular organisation. The notification process involves completion of a form stating the name of the data controller and detailing the types of processing being carried out. </w:t>
      </w:r>
    </w:p>
    <w:p w:rsidR="00ED404B" w:rsidRPr="00DC6E61" w:rsidRDefault="00ED404B" w:rsidP="00DC6E61">
      <w:pPr>
        <w:spacing w:after="0" w:line="240" w:lineRule="auto"/>
        <w:rPr>
          <w:sz w:val="28"/>
          <w:szCs w:val="28"/>
        </w:rPr>
      </w:pPr>
      <w:r w:rsidRPr="00DC6E61">
        <w:rPr>
          <w:sz w:val="28"/>
          <w:szCs w:val="28"/>
        </w:rPr>
        <w:t>There are three ways to notify</w:t>
      </w:r>
    </w:p>
    <w:p w:rsidR="00ED404B" w:rsidRPr="00DC6E61" w:rsidRDefault="00ED404B" w:rsidP="00DC6E61">
      <w:pPr>
        <w:numPr>
          <w:ilvl w:val="0"/>
          <w:numId w:val="40"/>
        </w:numPr>
        <w:spacing w:after="0" w:line="240" w:lineRule="auto"/>
        <w:rPr>
          <w:sz w:val="28"/>
          <w:szCs w:val="28"/>
        </w:rPr>
      </w:pPr>
      <w:r w:rsidRPr="00DC6E61">
        <w:rPr>
          <w:sz w:val="28"/>
          <w:szCs w:val="28"/>
        </w:rPr>
        <w:t>On the internet</w:t>
      </w:r>
      <w:r w:rsidRPr="00DC6E61">
        <w:rPr>
          <w:sz w:val="28"/>
          <w:szCs w:val="28"/>
        </w:rPr>
        <w:br/>
      </w:r>
      <w:hyperlink r:id="rId48" w:history="1">
        <w:r w:rsidRPr="00DC6E61">
          <w:rPr>
            <w:rStyle w:val="Hyperlink"/>
            <w:sz w:val="28"/>
            <w:szCs w:val="28"/>
          </w:rPr>
          <w:t>https://www.ico.gov.uk/cgi-bin//dprproc?page=7.html</w:t>
        </w:r>
      </w:hyperlink>
    </w:p>
    <w:p w:rsidR="00ED404B" w:rsidRPr="00DC6E61" w:rsidRDefault="00ED404B" w:rsidP="00DC6E61">
      <w:pPr>
        <w:numPr>
          <w:ilvl w:val="0"/>
          <w:numId w:val="41"/>
        </w:numPr>
        <w:spacing w:after="0" w:line="240" w:lineRule="auto"/>
        <w:rPr>
          <w:sz w:val="28"/>
          <w:szCs w:val="28"/>
        </w:rPr>
      </w:pPr>
      <w:r w:rsidRPr="00DC6E61">
        <w:rPr>
          <w:sz w:val="28"/>
          <w:szCs w:val="28"/>
        </w:rPr>
        <w:lastRenderedPageBreak/>
        <w:t>requesting a notification form</w:t>
      </w:r>
      <w:r w:rsidRPr="00DC6E61">
        <w:rPr>
          <w:sz w:val="28"/>
          <w:szCs w:val="28"/>
        </w:rPr>
        <w:br/>
      </w:r>
      <w:hyperlink r:id="rId49" w:history="1">
        <w:r w:rsidRPr="00DC6E61">
          <w:rPr>
            <w:rStyle w:val="Hyperlink"/>
            <w:sz w:val="28"/>
            <w:szCs w:val="28"/>
          </w:rPr>
          <w:t>http://www.ico.gov.uk/upload/documents/library/data_protection/forms/request_for_notification_form.pdf</w:t>
        </w:r>
      </w:hyperlink>
    </w:p>
    <w:p w:rsidR="00ED404B" w:rsidRPr="00DC6E61" w:rsidRDefault="00ED404B" w:rsidP="00DC6E61">
      <w:pPr>
        <w:spacing w:after="0" w:line="240" w:lineRule="auto"/>
        <w:rPr>
          <w:sz w:val="28"/>
          <w:szCs w:val="28"/>
        </w:rPr>
      </w:pPr>
      <w:r w:rsidRPr="00DC6E61">
        <w:rPr>
          <w:sz w:val="28"/>
          <w:szCs w:val="28"/>
        </w:rPr>
        <w:t xml:space="preserve">or </w:t>
      </w:r>
    </w:p>
    <w:p w:rsidR="00ED404B" w:rsidRPr="00DC6E61" w:rsidRDefault="00ED404B" w:rsidP="00DC6E61">
      <w:pPr>
        <w:numPr>
          <w:ilvl w:val="0"/>
          <w:numId w:val="42"/>
        </w:numPr>
        <w:spacing w:after="0" w:line="240" w:lineRule="auto"/>
        <w:rPr>
          <w:sz w:val="28"/>
          <w:szCs w:val="28"/>
        </w:rPr>
      </w:pPr>
      <w:r w:rsidRPr="00DC6E61">
        <w:rPr>
          <w:sz w:val="28"/>
          <w:szCs w:val="28"/>
        </w:rPr>
        <w:t xml:space="preserve">by telephone </w:t>
      </w:r>
      <w:r w:rsidRPr="00DC6E61">
        <w:rPr>
          <w:sz w:val="28"/>
          <w:szCs w:val="28"/>
        </w:rPr>
        <w:br/>
        <w:t>You can telephone the notification helpline on 03031231113 between the hours of 9.00am and 5.00pm</w:t>
      </w:r>
      <w:r w:rsidRPr="00DC6E61">
        <w:rPr>
          <w:sz w:val="28"/>
          <w:szCs w:val="28"/>
        </w:rPr>
        <w:br/>
      </w:r>
    </w:p>
    <w:p w:rsidR="00ED404B" w:rsidRDefault="00ED404B" w:rsidP="00DC6E61">
      <w:pPr>
        <w:spacing w:after="0" w:line="240" w:lineRule="auto"/>
        <w:rPr>
          <w:b/>
          <w:bCs/>
          <w:sz w:val="28"/>
          <w:szCs w:val="28"/>
        </w:rPr>
      </w:pPr>
      <w:r w:rsidRPr="00DC6E61">
        <w:rPr>
          <w:b/>
          <w:bCs/>
          <w:sz w:val="28"/>
          <w:szCs w:val="28"/>
        </w:rPr>
        <w:t>Compliance with the eight data protection principles</w:t>
      </w:r>
    </w:p>
    <w:p w:rsidR="00DC6E61" w:rsidRPr="00DC6E61" w:rsidRDefault="00DC6E61" w:rsidP="00DC6E61">
      <w:pPr>
        <w:spacing w:after="0" w:line="240" w:lineRule="auto"/>
        <w:rPr>
          <w:b/>
          <w:bCs/>
          <w:sz w:val="28"/>
          <w:szCs w:val="28"/>
        </w:rPr>
      </w:pPr>
    </w:p>
    <w:p w:rsidR="00ED404B" w:rsidRPr="00DC6E61" w:rsidRDefault="00ED404B" w:rsidP="00DC6E61">
      <w:pPr>
        <w:spacing w:after="0" w:line="240" w:lineRule="auto"/>
        <w:rPr>
          <w:sz w:val="28"/>
          <w:szCs w:val="28"/>
        </w:rPr>
      </w:pPr>
      <w:r w:rsidRPr="00DC6E61">
        <w:rPr>
          <w:sz w:val="28"/>
          <w:szCs w:val="28"/>
        </w:rPr>
        <w:t xml:space="preserve">The eight principles advocate fairness and openness in the processing of personal information. The principles are: </w:t>
      </w:r>
    </w:p>
    <w:p w:rsidR="00ED404B" w:rsidRPr="00DC6E61" w:rsidRDefault="00ED404B" w:rsidP="00DC6E61">
      <w:pPr>
        <w:numPr>
          <w:ilvl w:val="0"/>
          <w:numId w:val="43"/>
        </w:numPr>
        <w:spacing w:after="0" w:line="240" w:lineRule="auto"/>
        <w:rPr>
          <w:sz w:val="28"/>
          <w:szCs w:val="28"/>
        </w:rPr>
      </w:pPr>
      <w:r w:rsidRPr="00DC6E61">
        <w:rPr>
          <w:sz w:val="28"/>
          <w:szCs w:val="28"/>
        </w:rPr>
        <w:t xml:space="preserve">Personal data shall be processed fairly and lawfully and must be processed in accordance with at least one of the conditions in schedule 2 of the Act. Where the data being processed is sensitive personal information (such as data relating to the physical or mental health of an individual), it must also be processed in accordance with at least one of the conditions in schedule 3 of the Act. </w:t>
      </w:r>
    </w:p>
    <w:p w:rsidR="00ED404B" w:rsidRPr="00DC6E61" w:rsidRDefault="00ED404B" w:rsidP="00DC6E61">
      <w:pPr>
        <w:numPr>
          <w:ilvl w:val="0"/>
          <w:numId w:val="43"/>
        </w:numPr>
        <w:spacing w:after="0" w:line="240" w:lineRule="auto"/>
        <w:rPr>
          <w:sz w:val="28"/>
          <w:szCs w:val="28"/>
        </w:rPr>
      </w:pPr>
      <w:r w:rsidRPr="00DC6E61">
        <w:rPr>
          <w:sz w:val="28"/>
          <w:szCs w:val="28"/>
        </w:rPr>
        <w:t>Personal data shall be obtained only for one or more specified and lawful purpose.</w:t>
      </w:r>
    </w:p>
    <w:p w:rsidR="00ED404B" w:rsidRPr="00DC6E61" w:rsidRDefault="00ED404B" w:rsidP="00DC6E61">
      <w:pPr>
        <w:numPr>
          <w:ilvl w:val="0"/>
          <w:numId w:val="43"/>
        </w:numPr>
        <w:spacing w:after="0" w:line="240" w:lineRule="auto"/>
        <w:rPr>
          <w:sz w:val="28"/>
          <w:szCs w:val="28"/>
        </w:rPr>
      </w:pPr>
      <w:r w:rsidRPr="00DC6E61">
        <w:rPr>
          <w:sz w:val="28"/>
          <w:szCs w:val="28"/>
        </w:rPr>
        <w:t xml:space="preserve">Personal data shall be adequate, relevant and not excessive for its purpose(s). </w:t>
      </w:r>
    </w:p>
    <w:p w:rsidR="00ED404B" w:rsidRPr="00DC6E61" w:rsidRDefault="00ED404B" w:rsidP="00DC6E61">
      <w:pPr>
        <w:numPr>
          <w:ilvl w:val="0"/>
          <w:numId w:val="43"/>
        </w:numPr>
        <w:spacing w:after="0" w:line="240" w:lineRule="auto"/>
        <w:rPr>
          <w:sz w:val="28"/>
          <w:szCs w:val="28"/>
        </w:rPr>
      </w:pPr>
      <w:r w:rsidRPr="00DC6E61">
        <w:rPr>
          <w:sz w:val="28"/>
          <w:szCs w:val="28"/>
        </w:rPr>
        <w:t xml:space="preserve">Personal data shall be accurate and where necessary kept up to date. </w:t>
      </w:r>
    </w:p>
    <w:p w:rsidR="00ED404B" w:rsidRPr="00DC6E61" w:rsidRDefault="00ED404B" w:rsidP="00DC6E61">
      <w:pPr>
        <w:numPr>
          <w:ilvl w:val="0"/>
          <w:numId w:val="43"/>
        </w:numPr>
        <w:spacing w:after="0" w:line="240" w:lineRule="auto"/>
        <w:rPr>
          <w:sz w:val="28"/>
          <w:szCs w:val="28"/>
        </w:rPr>
      </w:pPr>
      <w:r w:rsidRPr="00DC6E61">
        <w:rPr>
          <w:sz w:val="28"/>
          <w:szCs w:val="28"/>
        </w:rPr>
        <w:t xml:space="preserve">Personal data shall not be kept for longer than is necessary for its purpose(s). </w:t>
      </w:r>
    </w:p>
    <w:p w:rsidR="00ED404B" w:rsidRPr="00DC6E61" w:rsidRDefault="00ED404B" w:rsidP="00DC6E61">
      <w:pPr>
        <w:numPr>
          <w:ilvl w:val="0"/>
          <w:numId w:val="43"/>
        </w:numPr>
        <w:spacing w:after="0" w:line="240" w:lineRule="auto"/>
        <w:rPr>
          <w:sz w:val="28"/>
          <w:szCs w:val="28"/>
        </w:rPr>
      </w:pPr>
      <w:r w:rsidRPr="00DC6E61">
        <w:rPr>
          <w:sz w:val="28"/>
          <w:szCs w:val="28"/>
        </w:rPr>
        <w:t xml:space="preserve">Personal data shall be processed in accordance with the rights of data subjects under this Act. </w:t>
      </w:r>
    </w:p>
    <w:p w:rsidR="00ED404B" w:rsidRPr="00DC6E61" w:rsidRDefault="00ED404B" w:rsidP="00DC6E61">
      <w:pPr>
        <w:numPr>
          <w:ilvl w:val="0"/>
          <w:numId w:val="43"/>
        </w:numPr>
        <w:spacing w:after="0" w:line="240" w:lineRule="auto"/>
        <w:rPr>
          <w:sz w:val="28"/>
          <w:szCs w:val="28"/>
        </w:rPr>
      </w:pPr>
      <w:r w:rsidRPr="00DC6E61">
        <w:rPr>
          <w:sz w:val="28"/>
          <w:szCs w:val="28"/>
        </w:rPr>
        <w:t xml:space="preserve">Appropriate technical and organisational measures shall be taken against unauthorised or unlawful processing of personal data and against accidental loss or destruction of, or damage to, personal data. </w:t>
      </w:r>
    </w:p>
    <w:p w:rsidR="00ED404B" w:rsidRPr="00DC6E61" w:rsidRDefault="00ED404B" w:rsidP="00DC6E61">
      <w:pPr>
        <w:spacing w:after="0" w:line="240" w:lineRule="auto"/>
        <w:rPr>
          <w:sz w:val="28"/>
          <w:szCs w:val="28"/>
        </w:rPr>
      </w:pPr>
      <w:r w:rsidRPr="00DC6E61">
        <w:rPr>
          <w:sz w:val="28"/>
          <w:szCs w:val="28"/>
        </w:rPr>
        <w:t>Personal data shall not be transferred to a country or territory outside the European Economic Area, unless that country or territory ensures an adequate level of data protection.</w:t>
      </w:r>
    </w:p>
    <w:p w:rsidR="00C00D9D" w:rsidRPr="00DC6E61" w:rsidRDefault="00C00D9D" w:rsidP="00DC6E61">
      <w:pPr>
        <w:pStyle w:val="Default"/>
        <w:jc w:val="both"/>
        <w:rPr>
          <w:b/>
          <w:sz w:val="28"/>
          <w:szCs w:val="28"/>
        </w:rPr>
      </w:pPr>
    </w:p>
    <w:p w:rsidR="00C00D9D" w:rsidRDefault="00C00D9D" w:rsidP="00DC6E61">
      <w:pPr>
        <w:pStyle w:val="Default"/>
        <w:jc w:val="both"/>
        <w:rPr>
          <w:b/>
          <w:sz w:val="28"/>
          <w:szCs w:val="28"/>
        </w:rPr>
      </w:pPr>
    </w:p>
    <w:p w:rsidR="00ED404B" w:rsidRDefault="00ED404B" w:rsidP="00DC6E61">
      <w:pPr>
        <w:pStyle w:val="Default"/>
        <w:jc w:val="both"/>
        <w:rPr>
          <w:b/>
          <w:sz w:val="28"/>
          <w:szCs w:val="28"/>
        </w:rPr>
      </w:pPr>
    </w:p>
    <w:p w:rsidR="00ED404B" w:rsidRDefault="00ED404B" w:rsidP="00DC6E61">
      <w:pPr>
        <w:pStyle w:val="Default"/>
        <w:jc w:val="both"/>
        <w:rPr>
          <w:b/>
          <w:sz w:val="28"/>
          <w:szCs w:val="28"/>
        </w:rPr>
      </w:pPr>
    </w:p>
    <w:p w:rsidR="00ED404B" w:rsidRDefault="00ED404B" w:rsidP="00E13DAE">
      <w:pPr>
        <w:pStyle w:val="Default"/>
        <w:jc w:val="both"/>
        <w:rPr>
          <w:b/>
          <w:sz w:val="28"/>
          <w:szCs w:val="28"/>
        </w:rPr>
      </w:pPr>
    </w:p>
    <w:p w:rsidR="00ED404B" w:rsidRDefault="00ED404B" w:rsidP="00E13DAE">
      <w:pPr>
        <w:pStyle w:val="Default"/>
        <w:jc w:val="both"/>
        <w:rPr>
          <w:b/>
          <w:sz w:val="28"/>
          <w:szCs w:val="28"/>
        </w:rPr>
      </w:pPr>
    </w:p>
    <w:p w:rsidR="00ED404B" w:rsidRDefault="00ED404B" w:rsidP="00E13DAE">
      <w:pPr>
        <w:pStyle w:val="Default"/>
        <w:jc w:val="both"/>
        <w:rPr>
          <w:b/>
          <w:sz w:val="28"/>
          <w:szCs w:val="28"/>
        </w:rPr>
      </w:pPr>
    </w:p>
    <w:p w:rsidR="00ED404B" w:rsidRPr="00DC6E61" w:rsidRDefault="00ED404B" w:rsidP="00ED404B">
      <w:pPr>
        <w:pStyle w:val="Heading2"/>
        <w:rPr>
          <w:sz w:val="28"/>
          <w:szCs w:val="28"/>
        </w:rPr>
      </w:pPr>
      <w:bookmarkStart w:id="17" w:name="_Toc313372733"/>
      <w:r w:rsidRPr="00DC6E61">
        <w:rPr>
          <w:sz w:val="28"/>
          <w:szCs w:val="28"/>
        </w:rPr>
        <w:lastRenderedPageBreak/>
        <w:t xml:space="preserve">Appendix 3 – Associated PHA Information Governance Policies </w:t>
      </w:r>
    </w:p>
    <w:p w:rsidR="00ED404B" w:rsidRPr="00DC6E61" w:rsidRDefault="00ED404B" w:rsidP="00ED404B">
      <w:pPr>
        <w:pStyle w:val="Heading1"/>
        <w:keepNext w:val="0"/>
        <w:keepLines w:val="0"/>
        <w:numPr>
          <w:ilvl w:val="0"/>
          <w:numId w:val="44"/>
        </w:numPr>
        <w:spacing w:before="100" w:beforeAutospacing="1" w:after="100" w:afterAutospacing="1" w:line="480" w:lineRule="auto"/>
        <w:rPr>
          <w:rFonts w:asciiTheme="minorHAnsi" w:hAnsiTheme="minorHAnsi"/>
          <w:b w:val="0"/>
          <w:color w:val="333333"/>
        </w:rPr>
      </w:pPr>
      <w:r w:rsidRPr="00DC6E61">
        <w:rPr>
          <w:rFonts w:asciiTheme="minorHAnsi" w:hAnsiTheme="minorHAnsi"/>
          <w:b w:val="0"/>
          <w:color w:val="333333"/>
        </w:rPr>
        <w:t xml:space="preserve">Code of Practice on protecting the confidentiality of service user information </w:t>
      </w:r>
    </w:p>
    <w:p w:rsidR="00ED404B" w:rsidRPr="00DC6E61" w:rsidRDefault="00ED404B" w:rsidP="00ED404B">
      <w:pPr>
        <w:pStyle w:val="Heading1"/>
        <w:keepNext w:val="0"/>
        <w:keepLines w:val="0"/>
        <w:numPr>
          <w:ilvl w:val="0"/>
          <w:numId w:val="44"/>
        </w:numPr>
        <w:spacing w:before="100" w:beforeAutospacing="1" w:after="100" w:afterAutospacing="1" w:line="480" w:lineRule="auto"/>
        <w:rPr>
          <w:rFonts w:asciiTheme="minorHAnsi" w:hAnsiTheme="minorHAnsi"/>
          <w:b w:val="0"/>
          <w:color w:val="333333"/>
        </w:rPr>
      </w:pPr>
      <w:r w:rsidRPr="00DC6E61">
        <w:rPr>
          <w:rFonts w:asciiTheme="minorHAnsi" w:hAnsiTheme="minorHAnsi"/>
          <w:b w:val="0"/>
          <w:color w:val="333333"/>
        </w:rPr>
        <w:t>Data breach incident response policy</w:t>
      </w:r>
    </w:p>
    <w:p w:rsidR="00ED404B" w:rsidRPr="00DC6E61" w:rsidRDefault="00ED404B" w:rsidP="00ED404B">
      <w:pPr>
        <w:pStyle w:val="Heading1"/>
        <w:keepNext w:val="0"/>
        <w:keepLines w:val="0"/>
        <w:numPr>
          <w:ilvl w:val="0"/>
          <w:numId w:val="44"/>
        </w:numPr>
        <w:spacing w:before="100" w:beforeAutospacing="1" w:after="100" w:afterAutospacing="1" w:line="480" w:lineRule="auto"/>
        <w:rPr>
          <w:rFonts w:asciiTheme="minorHAnsi" w:hAnsiTheme="minorHAnsi"/>
          <w:b w:val="0"/>
          <w:color w:val="333333"/>
        </w:rPr>
      </w:pPr>
      <w:r w:rsidRPr="00DC6E61">
        <w:rPr>
          <w:rFonts w:asciiTheme="minorHAnsi" w:hAnsiTheme="minorHAnsi"/>
          <w:b w:val="0"/>
          <w:color w:val="333333"/>
        </w:rPr>
        <w:t>Data protection/Confidentiality policy</w:t>
      </w:r>
    </w:p>
    <w:p w:rsidR="00ED404B" w:rsidRPr="00DC6E61" w:rsidRDefault="00ED404B" w:rsidP="00ED404B">
      <w:pPr>
        <w:pStyle w:val="Heading1"/>
        <w:keepNext w:val="0"/>
        <w:keepLines w:val="0"/>
        <w:numPr>
          <w:ilvl w:val="0"/>
          <w:numId w:val="44"/>
        </w:numPr>
        <w:spacing w:before="100" w:beforeAutospacing="1" w:after="100" w:afterAutospacing="1" w:line="480" w:lineRule="auto"/>
        <w:rPr>
          <w:rFonts w:asciiTheme="minorHAnsi" w:hAnsiTheme="minorHAnsi"/>
          <w:b w:val="0"/>
          <w:color w:val="333333"/>
        </w:rPr>
      </w:pPr>
      <w:r w:rsidRPr="00DC6E61">
        <w:rPr>
          <w:rFonts w:asciiTheme="minorHAnsi" w:hAnsiTheme="minorHAnsi"/>
          <w:b w:val="0"/>
          <w:color w:val="333333"/>
        </w:rPr>
        <w:t>Freedom of Information internal review procedures</w:t>
      </w:r>
    </w:p>
    <w:p w:rsidR="00ED404B" w:rsidRPr="00DC6E61" w:rsidRDefault="00ED404B" w:rsidP="00ED404B">
      <w:pPr>
        <w:pStyle w:val="Heading1"/>
        <w:keepNext w:val="0"/>
        <w:keepLines w:val="0"/>
        <w:numPr>
          <w:ilvl w:val="0"/>
          <w:numId w:val="44"/>
        </w:numPr>
        <w:spacing w:before="100" w:beforeAutospacing="1" w:after="100" w:afterAutospacing="1" w:line="480" w:lineRule="auto"/>
        <w:rPr>
          <w:rFonts w:asciiTheme="minorHAnsi" w:hAnsiTheme="minorHAnsi"/>
          <w:b w:val="0"/>
          <w:color w:val="333333"/>
        </w:rPr>
      </w:pPr>
      <w:r w:rsidRPr="00DC6E61">
        <w:rPr>
          <w:rFonts w:asciiTheme="minorHAnsi" w:hAnsiTheme="minorHAnsi"/>
          <w:b w:val="0"/>
          <w:color w:val="333333"/>
        </w:rPr>
        <w:t>Guidance on transferring hard copy personal information</w:t>
      </w:r>
    </w:p>
    <w:p w:rsidR="00ED404B" w:rsidRPr="00DC6E61" w:rsidRDefault="00ED404B" w:rsidP="00ED404B">
      <w:pPr>
        <w:pStyle w:val="Heading1"/>
        <w:keepNext w:val="0"/>
        <w:keepLines w:val="0"/>
        <w:numPr>
          <w:ilvl w:val="0"/>
          <w:numId w:val="44"/>
        </w:numPr>
        <w:spacing w:before="100" w:beforeAutospacing="1" w:after="100" w:afterAutospacing="1" w:line="480" w:lineRule="auto"/>
        <w:rPr>
          <w:rFonts w:asciiTheme="minorHAnsi" w:hAnsiTheme="minorHAnsi"/>
          <w:b w:val="0"/>
          <w:color w:val="333333"/>
        </w:rPr>
      </w:pPr>
      <w:r w:rsidRPr="00DC6E61">
        <w:rPr>
          <w:rFonts w:asciiTheme="minorHAnsi" w:hAnsiTheme="minorHAnsi"/>
          <w:b w:val="0"/>
          <w:color w:val="333333"/>
        </w:rPr>
        <w:t>Information governance: What you need to know</w:t>
      </w:r>
    </w:p>
    <w:p w:rsidR="00ED404B" w:rsidRPr="00DC6E61" w:rsidRDefault="00ED404B" w:rsidP="00ED404B">
      <w:pPr>
        <w:pStyle w:val="Heading1"/>
        <w:keepNext w:val="0"/>
        <w:keepLines w:val="0"/>
        <w:numPr>
          <w:ilvl w:val="0"/>
          <w:numId w:val="44"/>
        </w:numPr>
        <w:spacing w:before="100" w:beforeAutospacing="1" w:after="100" w:afterAutospacing="1" w:line="480" w:lineRule="auto"/>
        <w:rPr>
          <w:rFonts w:asciiTheme="minorHAnsi" w:hAnsiTheme="minorHAnsi"/>
          <w:b w:val="0"/>
          <w:color w:val="333333"/>
        </w:rPr>
      </w:pPr>
      <w:r w:rsidRPr="00DC6E61">
        <w:rPr>
          <w:rFonts w:asciiTheme="minorHAnsi" w:hAnsiTheme="minorHAnsi"/>
          <w:b w:val="0"/>
          <w:color w:val="333333"/>
        </w:rPr>
        <w:t>Memorandum - Use of unencrypted USB storage devices on PHA computers</w:t>
      </w:r>
    </w:p>
    <w:p w:rsidR="00ED404B" w:rsidRPr="00DC6E61" w:rsidRDefault="00ED404B" w:rsidP="00ED404B">
      <w:pPr>
        <w:pStyle w:val="Heading1"/>
        <w:keepNext w:val="0"/>
        <w:keepLines w:val="0"/>
        <w:numPr>
          <w:ilvl w:val="0"/>
          <w:numId w:val="44"/>
        </w:numPr>
        <w:spacing w:before="100" w:beforeAutospacing="1" w:after="100" w:afterAutospacing="1" w:line="480" w:lineRule="auto"/>
        <w:rPr>
          <w:rFonts w:asciiTheme="minorHAnsi" w:hAnsiTheme="minorHAnsi"/>
          <w:b w:val="0"/>
          <w:color w:val="333333"/>
        </w:rPr>
      </w:pPr>
      <w:r w:rsidRPr="00DC6E61">
        <w:rPr>
          <w:rFonts w:asciiTheme="minorHAnsi" w:hAnsiTheme="minorHAnsi"/>
          <w:b w:val="0"/>
          <w:color w:val="333333"/>
        </w:rPr>
        <w:t xml:space="preserve">PHA ICT security policy </w:t>
      </w:r>
    </w:p>
    <w:p w:rsidR="00ED404B" w:rsidRPr="00DC6E61" w:rsidRDefault="00ED404B" w:rsidP="00ED404B">
      <w:pPr>
        <w:pStyle w:val="Heading1"/>
        <w:keepNext w:val="0"/>
        <w:keepLines w:val="0"/>
        <w:numPr>
          <w:ilvl w:val="0"/>
          <w:numId w:val="44"/>
        </w:numPr>
        <w:spacing w:before="100" w:beforeAutospacing="1" w:after="100" w:afterAutospacing="1" w:line="480" w:lineRule="auto"/>
        <w:rPr>
          <w:rFonts w:asciiTheme="minorHAnsi" w:hAnsiTheme="minorHAnsi"/>
          <w:b w:val="0"/>
          <w:color w:val="333333"/>
        </w:rPr>
      </w:pPr>
      <w:r w:rsidRPr="00DC6E61">
        <w:rPr>
          <w:rFonts w:asciiTheme="minorHAnsi" w:hAnsiTheme="minorHAnsi"/>
          <w:b w:val="0"/>
          <w:color w:val="333333"/>
        </w:rPr>
        <w:t>Protocol for the handling of requests for information made under the Freedom of Information Act/Data Protection Act</w:t>
      </w:r>
    </w:p>
    <w:p w:rsidR="00ED404B" w:rsidRPr="00DC6E61" w:rsidRDefault="00ED404B" w:rsidP="00ED404B">
      <w:pPr>
        <w:pStyle w:val="Heading1"/>
        <w:keepNext w:val="0"/>
        <w:keepLines w:val="0"/>
        <w:numPr>
          <w:ilvl w:val="0"/>
          <w:numId w:val="44"/>
        </w:numPr>
        <w:spacing w:before="100" w:beforeAutospacing="1" w:after="100" w:afterAutospacing="1" w:line="480" w:lineRule="auto"/>
        <w:rPr>
          <w:rFonts w:asciiTheme="minorHAnsi" w:hAnsiTheme="minorHAnsi"/>
          <w:b w:val="0"/>
          <w:color w:val="333333"/>
        </w:rPr>
      </w:pPr>
      <w:r w:rsidRPr="00DC6E61">
        <w:rPr>
          <w:rFonts w:asciiTheme="minorHAnsi" w:hAnsiTheme="minorHAnsi"/>
          <w:b w:val="0"/>
          <w:color w:val="333333"/>
        </w:rPr>
        <w:t>Records Management - Good Management Good Records</w:t>
      </w:r>
    </w:p>
    <w:p w:rsidR="00ED404B" w:rsidRPr="00DC6E61" w:rsidRDefault="00ED404B" w:rsidP="00ED404B">
      <w:pPr>
        <w:pStyle w:val="Heading1"/>
        <w:keepNext w:val="0"/>
        <w:keepLines w:val="0"/>
        <w:numPr>
          <w:ilvl w:val="0"/>
          <w:numId w:val="44"/>
        </w:numPr>
        <w:spacing w:before="100" w:beforeAutospacing="1" w:after="100" w:afterAutospacing="1" w:line="480" w:lineRule="auto"/>
        <w:rPr>
          <w:rFonts w:asciiTheme="minorHAnsi" w:hAnsiTheme="minorHAnsi"/>
          <w:b w:val="0"/>
          <w:color w:val="333333"/>
        </w:rPr>
      </w:pPr>
      <w:r w:rsidRPr="00DC6E61">
        <w:rPr>
          <w:rFonts w:asciiTheme="minorHAnsi" w:hAnsiTheme="minorHAnsi"/>
          <w:b w:val="0"/>
          <w:color w:val="333333"/>
        </w:rPr>
        <w:t>Records Management Policy</w:t>
      </w:r>
      <w:bookmarkEnd w:id="17"/>
    </w:p>
    <w:sectPr w:rsidR="00ED404B" w:rsidRPr="00DC6E61" w:rsidSect="0056744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D1A" w:rsidRDefault="00EA1D1A" w:rsidP="00AB1DA9">
      <w:pPr>
        <w:spacing w:after="0" w:line="240" w:lineRule="auto"/>
      </w:pPr>
      <w:r>
        <w:separator/>
      </w:r>
    </w:p>
  </w:endnote>
  <w:endnote w:type="continuationSeparator" w:id="0">
    <w:p w:rsidR="00EA1D1A" w:rsidRDefault="00EA1D1A" w:rsidP="00AB1D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A00002EF" w:usb1="4000204B" w:usb2="00000000" w:usb3="00000000" w:csb0="0000009F" w:csb1="00000000"/>
  </w:font>
  <w:font w:name="Tahoma-Identity-H">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D1A" w:rsidRDefault="00EA1D1A" w:rsidP="00AB1DA9">
      <w:pPr>
        <w:spacing w:after="0" w:line="240" w:lineRule="auto"/>
      </w:pPr>
      <w:r>
        <w:separator/>
      </w:r>
    </w:p>
  </w:footnote>
  <w:footnote w:type="continuationSeparator" w:id="0">
    <w:p w:rsidR="00EA1D1A" w:rsidRDefault="00EA1D1A" w:rsidP="00AB1DA9">
      <w:pPr>
        <w:spacing w:after="0" w:line="240" w:lineRule="auto"/>
      </w:pPr>
      <w:r>
        <w:continuationSeparator/>
      </w:r>
    </w:p>
  </w:footnote>
  <w:footnote w:id="1">
    <w:p w:rsidR="00DE1920" w:rsidRPr="00AF0F5F" w:rsidRDefault="00DE1920">
      <w:pPr>
        <w:pStyle w:val="FootnoteText"/>
        <w:rPr>
          <w:lang w:val="en-GB"/>
        </w:rPr>
      </w:pPr>
      <w:r>
        <w:rPr>
          <w:rStyle w:val="FootnoteReference"/>
        </w:rPr>
        <w:footnoteRef/>
      </w:r>
      <w:r>
        <w:t xml:space="preserve"> Appendix 1 lists the key legal and professional obligations covering personal and other information</w:t>
      </w:r>
    </w:p>
  </w:footnote>
  <w:footnote w:id="2">
    <w:p w:rsidR="00DE1920" w:rsidRPr="003619A4" w:rsidRDefault="00DE1920" w:rsidP="00D27B1F">
      <w:pPr>
        <w:pStyle w:val="FootnoteText"/>
        <w:rPr>
          <w:rFonts w:asciiTheme="minorHAnsi" w:hAnsiTheme="minorHAnsi"/>
          <w:i/>
          <w:lang w:val="en-GB"/>
        </w:rPr>
      </w:pPr>
      <w:r w:rsidRPr="003619A4">
        <w:rPr>
          <w:rStyle w:val="FootnoteReference"/>
          <w:rFonts w:asciiTheme="minorHAnsi" w:hAnsiTheme="minorHAnsi"/>
          <w:i/>
        </w:rPr>
        <w:footnoteRef/>
      </w:r>
      <w:r w:rsidRPr="003619A4">
        <w:rPr>
          <w:rFonts w:asciiTheme="minorHAnsi" w:hAnsiTheme="minorHAnsi"/>
          <w:i/>
        </w:rPr>
        <w:t xml:space="preserve"> </w:t>
      </w:r>
      <w:r>
        <w:rPr>
          <w:rFonts w:asciiTheme="minorHAnsi" w:hAnsiTheme="minorHAnsi"/>
          <w:i/>
        </w:rPr>
        <w:t xml:space="preserve">Appendix 2 </w:t>
      </w:r>
      <w:r w:rsidRPr="003619A4">
        <w:rPr>
          <w:rFonts w:asciiTheme="minorHAnsi" w:hAnsiTheme="minorHAnsi"/>
          <w:i/>
        </w:rPr>
        <w:t>Personal information as defined by the Data Protection Act 1998. Note; records relating to an employees work may not fall within the definition of personal information.</w:t>
      </w:r>
    </w:p>
  </w:footnote>
  <w:footnote w:id="3">
    <w:p w:rsidR="00DE1920" w:rsidRPr="00D419C5" w:rsidRDefault="00DE1920">
      <w:pPr>
        <w:pStyle w:val="FootnoteText"/>
        <w:rPr>
          <w:i/>
          <w:lang w:val="en-GB"/>
        </w:rPr>
      </w:pPr>
      <w:r w:rsidRPr="00D419C5">
        <w:rPr>
          <w:rStyle w:val="FootnoteReference"/>
          <w:i/>
        </w:rPr>
        <w:footnoteRef/>
      </w:r>
      <w:r w:rsidRPr="00D419C5">
        <w:rPr>
          <w:i/>
        </w:rPr>
        <w:t xml:space="preserve"> </w:t>
      </w:r>
      <w:r w:rsidRPr="00D419C5">
        <w:rPr>
          <w:i/>
          <w:lang w:val="en-GB"/>
        </w:rPr>
        <w:t>Appendix 3 Associated PHA Information Governance Policies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B06ADE"/>
    <w:multiLevelType w:val="hybridMultilevel"/>
    <w:tmpl w:val="1DB3D00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5A2E03"/>
    <w:multiLevelType w:val="hybridMultilevel"/>
    <w:tmpl w:val="1CC2AFA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nsid w:val="093B451D"/>
    <w:multiLevelType w:val="hybridMultilevel"/>
    <w:tmpl w:val="77FEBAB2"/>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3A205D"/>
    <w:multiLevelType w:val="multilevel"/>
    <w:tmpl w:val="AACCC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17219E"/>
    <w:multiLevelType w:val="multilevel"/>
    <w:tmpl w:val="A4249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156174"/>
    <w:multiLevelType w:val="multilevel"/>
    <w:tmpl w:val="C182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B90457"/>
    <w:multiLevelType w:val="hybridMultilevel"/>
    <w:tmpl w:val="36F6E9A4"/>
    <w:lvl w:ilvl="0" w:tplc="B694FBC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462788"/>
    <w:multiLevelType w:val="hybridMultilevel"/>
    <w:tmpl w:val="7362FC4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70545C5"/>
    <w:multiLevelType w:val="hybridMultilevel"/>
    <w:tmpl w:val="C6F2E2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965683C"/>
    <w:multiLevelType w:val="hybridMultilevel"/>
    <w:tmpl w:val="9364099C"/>
    <w:lvl w:ilvl="0" w:tplc="08090001">
      <w:start w:val="1"/>
      <w:numFmt w:val="bullet"/>
      <w:lvlText w:val=""/>
      <w:lvlJc w:val="left"/>
      <w:pPr>
        <w:ind w:left="1385" w:hanging="360"/>
      </w:pPr>
      <w:rPr>
        <w:rFonts w:ascii="Symbol" w:hAnsi="Symbol" w:hint="default"/>
      </w:rPr>
    </w:lvl>
    <w:lvl w:ilvl="1" w:tplc="08090003" w:tentative="1">
      <w:start w:val="1"/>
      <w:numFmt w:val="bullet"/>
      <w:lvlText w:val="o"/>
      <w:lvlJc w:val="left"/>
      <w:pPr>
        <w:ind w:left="2105" w:hanging="360"/>
      </w:pPr>
      <w:rPr>
        <w:rFonts w:ascii="Courier New" w:hAnsi="Courier New" w:cs="Courier New" w:hint="default"/>
      </w:rPr>
    </w:lvl>
    <w:lvl w:ilvl="2" w:tplc="08090005" w:tentative="1">
      <w:start w:val="1"/>
      <w:numFmt w:val="bullet"/>
      <w:lvlText w:val=""/>
      <w:lvlJc w:val="left"/>
      <w:pPr>
        <w:ind w:left="2825" w:hanging="360"/>
      </w:pPr>
      <w:rPr>
        <w:rFonts w:ascii="Wingdings" w:hAnsi="Wingdings" w:hint="default"/>
      </w:rPr>
    </w:lvl>
    <w:lvl w:ilvl="3" w:tplc="08090001" w:tentative="1">
      <w:start w:val="1"/>
      <w:numFmt w:val="bullet"/>
      <w:lvlText w:val=""/>
      <w:lvlJc w:val="left"/>
      <w:pPr>
        <w:ind w:left="3545" w:hanging="360"/>
      </w:pPr>
      <w:rPr>
        <w:rFonts w:ascii="Symbol" w:hAnsi="Symbol" w:hint="default"/>
      </w:rPr>
    </w:lvl>
    <w:lvl w:ilvl="4" w:tplc="08090003" w:tentative="1">
      <w:start w:val="1"/>
      <w:numFmt w:val="bullet"/>
      <w:lvlText w:val="o"/>
      <w:lvlJc w:val="left"/>
      <w:pPr>
        <w:ind w:left="4265" w:hanging="360"/>
      </w:pPr>
      <w:rPr>
        <w:rFonts w:ascii="Courier New" w:hAnsi="Courier New" w:cs="Courier New" w:hint="default"/>
      </w:rPr>
    </w:lvl>
    <w:lvl w:ilvl="5" w:tplc="08090005" w:tentative="1">
      <w:start w:val="1"/>
      <w:numFmt w:val="bullet"/>
      <w:lvlText w:val=""/>
      <w:lvlJc w:val="left"/>
      <w:pPr>
        <w:ind w:left="4985" w:hanging="360"/>
      </w:pPr>
      <w:rPr>
        <w:rFonts w:ascii="Wingdings" w:hAnsi="Wingdings" w:hint="default"/>
      </w:rPr>
    </w:lvl>
    <w:lvl w:ilvl="6" w:tplc="08090001" w:tentative="1">
      <w:start w:val="1"/>
      <w:numFmt w:val="bullet"/>
      <w:lvlText w:val=""/>
      <w:lvlJc w:val="left"/>
      <w:pPr>
        <w:ind w:left="5705" w:hanging="360"/>
      </w:pPr>
      <w:rPr>
        <w:rFonts w:ascii="Symbol" w:hAnsi="Symbol" w:hint="default"/>
      </w:rPr>
    </w:lvl>
    <w:lvl w:ilvl="7" w:tplc="08090003" w:tentative="1">
      <w:start w:val="1"/>
      <w:numFmt w:val="bullet"/>
      <w:lvlText w:val="o"/>
      <w:lvlJc w:val="left"/>
      <w:pPr>
        <w:ind w:left="6425" w:hanging="360"/>
      </w:pPr>
      <w:rPr>
        <w:rFonts w:ascii="Courier New" w:hAnsi="Courier New" w:cs="Courier New" w:hint="default"/>
      </w:rPr>
    </w:lvl>
    <w:lvl w:ilvl="8" w:tplc="08090005" w:tentative="1">
      <w:start w:val="1"/>
      <w:numFmt w:val="bullet"/>
      <w:lvlText w:val=""/>
      <w:lvlJc w:val="left"/>
      <w:pPr>
        <w:ind w:left="7145" w:hanging="360"/>
      </w:pPr>
      <w:rPr>
        <w:rFonts w:ascii="Wingdings" w:hAnsi="Wingdings" w:hint="default"/>
      </w:rPr>
    </w:lvl>
  </w:abstractNum>
  <w:abstractNum w:abstractNumId="10">
    <w:nsid w:val="1BA2538B"/>
    <w:multiLevelType w:val="hybridMultilevel"/>
    <w:tmpl w:val="87AC33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3D3061"/>
    <w:multiLevelType w:val="hybridMultilevel"/>
    <w:tmpl w:val="CEEE3E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85F00A7"/>
    <w:multiLevelType w:val="multilevel"/>
    <w:tmpl w:val="7430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577C24"/>
    <w:multiLevelType w:val="hybridMultilevel"/>
    <w:tmpl w:val="81B8F3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28307D"/>
    <w:multiLevelType w:val="hybridMultilevel"/>
    <w:tmpl w:val="C1E4F87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1CA50DC"/>
    <w:multiLevelType w:val="hybridMultilevel"/>
    <w:tmpl w:val="8A127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49916E1"/>
    <w:multiLevelType w:val="hybridMultilevel"/>
    <w:tmpl w:val="2AE05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5802F70"/>
    <w:multiLevelType w:val="multilevel"/>
    <w:tmpl w:val="10562CD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7B01DF4"/>
    <w:multiLevelType w:val="multilevel"/>
    <w:tmpl w:val="859E6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1A31C0"/>
    <w:multiLevelType w:val="hybridMultilevel"/>
    <w:tmpl w:val="7584E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B944C23"/>
    <w:multiLevelType w:val="hybridMultilevel"/>
    <w:tmpl w:val="47EED458"/>
    <w:lvl w:ilvl="0" w:tplc="08090001">
      <w:start w:val="1"/>
      <w:numFmt w:val="bullet"/>
      <w:lvlText w:val=""/>
      <w:lvlJc w:val="left"/>
      <w:pPr>
        <w:ind w:left="1384" w:hanging="360"/>
      </w:pPr>
      <w:rPr>
        <w:rFonts w:ascii="Symbol" w:hAnsi="Symbol" w:hint="default"/>
      </w:rPr>
    </w:lvl>
    <w:lvl w:ilvl="1" w:tplc="08090003" w:tentative="1">
      <w:start w:val="1"/>
      <w:numFmt w:val="bullet"/>
      <w:lvlText w:val="o"/>
      <w:lvlJc w:val="left"/>
      <w:pPr>
        <w:ind w:left="2104" w:hanging="360"/>
      </w:pPr>
      <w:rPr>
        <w:rFonts w:ascii="Courier New" w:hAnsi="Courier New" w:cs="Courier New" w:hint="default"/>
      </w:rPr>
    </w:lvl>
    <w:lvl w:ilvl="2" w:tplc="08090005" w:tentative="1">
      <w:start w:val="1"/>
      <w:numFmt w:val="bullet"/>
      <w:lvlText w:val=""/>
      <w:lvlJc w:val="left"/>
      <w:pPr>
        <w:ind w:left="2824" w:hanging="360"/>
      </w:pPr>
      <w:rPr>
        <w:rFonts w:ascii="Wingdings" w:hAnsi="Wingdings" w:hint="default"/>
      </w:rPr>
    </w:lvl>
    <w:lvl w:ilvl="3" w:tplc="08090001" w:tentative="1">
      <w:start w:val="1"/>
      <w:numFmt w:val="bullet"/>
      <w:lvlText w:val=""/>
      <w:lvlJc w:val="left"/>
      <w:pPr>
        <w:ind w:left="3544" w:hanging="360"/>
      </w:pPr>
      <w:rPr>
        <w:rFonts w:ascii="Symbol" w:hAnsi="Symbol" w:hint="default"/>
      </w:rPr>
    </w:lvl>
    <w:lvl w:ilvl="4" w:tplc="08090003" w:tentative="1">
      <w:start w:val="1"/>
      <w:numFmt w:val="bullet"/>
      <w:lvlText w:val="o"/>
      <w:lvlJc w:val="left"/>
      <w:pPr>
        <w:ind w:left="4264" w:hanging="360"/>
      </w:pPr>
      <w:rPr>
        <w:rFonts w:ascii="Courier New" w:hAnsi="Courier New" w:cs="Courier New" w:hint="default"/>
      </w:rPr>
    </w:lvl>
    <w:lvl w:ilvl="5" w:tplc="08090005" w:tentative="1">
      <w:start w:val="1"/>
      <w:numFmt w:val="bullet"/>
      <w:lvlText w:val=""/>
      <w:lvlJc w:val="left"/>
      <w:pPr>
        <w:ind w:left="4984" w:hanging="360"/>
      </w:pPr>
      <w:rPr>
        <w:rFonts w:ascii="Wingdings" w:hAnsi="Wingdings" w:hint="default"/>
      </w:rPr>
    </w:lvl>
    <w:lvl w:ilvl="6" w:tplc="08090001" w:tentative="1">
      <w:start w:val="1"/>
      <w:numFmt w:val="bullet"/>
      <w:lvlText w:val=""/>
      <w:lvlJc w:val="left"/>
      <w:pPr>
        <w:ind w:left="5704" w:hanging="360"/>
      </w:pPr>
      <w:rPr>
        <w:rFonts w:ascii="Symbol" w:hAnsi="Symbol" w:hint="default"/>
      </w:rPr>
    </w:lvl>
    <w:lvl w:ilvl="7" w:tplc="08090003" w:tentative="1">
      <w:start w:val="1"/>
      <w:numFmt w:val="bullet"/>
      <w:lvlText w:val="o"/>
      <w:lvlJc w:val="left"/>
      <w:pPr>
        <w:ind w:left="6424" w:hanging="360"/>
      </w:pPr>
      <w:rPr>
        <w:rFonts w:ascii="Courier New" w:hAnsi="Courier New" w:cs="Courier New" w:hint="default"/>
      </w:rPr>
    </w:lvl>
    <w:lvl w:ilvl="8" w:tplc="08090005" w:tentative="1">
      <w:start w:val="1"/>
      <w:numFmt w:val="bullet"/>
      <w:lvlText w:val=""/>
      <w:lvlJc w:val="left"/>
      <w:pPr>
        <w:ind w:left="7144" w:hanging="360"/>
      </w:pPr>
      <w:rPr>
        <w:rFonts w:ascii="Wingdings" w:hAnsi="Wingdings" w:hint="default"/>
      </w:rPr>
    </w:lvl>
  </w:abstractNum>
  <w:abstractNum w:abstractNumId="21">
    <w:nsid w:val="42462F94"/>
    <w:multiLevelType w:val="multilevel"/>
    <w:tmpl w:val="F5F44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3DA3EDF"/>
    <w:multiLevelType w:val="hybridMultilevel"/>
    <w:tmpl w:val="829AF530"/>
    <w:lvl w:ilvl="0" w:tplc="04090001">
      <w:start w:val="1"/>
      <w:numFmt w:val="bullet"/>
      <w:lvlText w:val=""/>
      <w:lvlJc w:val="left"/>
      <w:pPr>
        <w:ind w:left="360" w:hanging="360"/>
      </w:pPr>
      <w:rPr>
        <w:rFonts w:ascii="Symbol" w:hAnsi="Symbol" w:hint="default"/>
        <w:sz w:val="16"/>
      </w:rPr>
    </w:lvl>
    <w:lvl w:ilvl="1" w:tplc="F3CEA84E">
      <w:numFmt w:val="bullet"/>
      <w:lvlText w:val="•"/>
      <w:lvlJc w:val="left"/>
      <w:pPr>
        <w:ind w:left="1080" w:hanging="360"/>
      </w:pPr>
      <w:rPr>
        <w:rFonts w:ascii="Calibri" w:eastAsiaTheme="minorEastAsia"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3DF11AF"/>
    <w:multiLevelType w:val="hybridMultilevel"/>
    <w:tmpl w:val="267EF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E8768A1"/>
    <w:multiLevelType w:val="hybridMultilevel"/>
    <w:tmpl w:val="5C689D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1AF7336"/>
    <w:multiLevelType w:val="hybridMultilevel"/>
    <w:tmpl w:val="604A5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67720D"/>
    <w:multiLevelType w:val="hybridMultilevel"/>
    <w:tmpl w:val="5AFCE488"/>
    <w:lvl w:ilvl="0" w:tplc="B48C08A8">
      <w:numFmt w:val="bullet"/>
      <w:lvlText w:val="•"/>
      <w:lvlJc w:val="left"/>
      <w:pPr>
        <w:ind w:left="1080" w:hanging="360"/>
      </w:pPr>
      <w:rPr>
        <w:rFonts w:ascii="Calibri" w:eastAsiaTheme="minorEastAsia"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52862D4F"/>
    <w:multiLevelType w:val="hybridMultilevel"/>
    <w:tmpl w:val="69C6402C"/>
    <w:lvl w:ilvl="0" w:tplc="A3206EF0">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554C1694"/>
    <w:multiLevelType w:val="hybridMultilevel"/>
    <w:tmpl w:val="B4885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5F719A2"/>
    <w:multiLevelType w:val="hybridMultilevel"/>
    <w:tmpl w:val="2AAC6388"/>
    <w:lvl w:ilvl="0" w:tplc="98323AEE">
      <w:start w:val="1"/>
      <w:numFmt w:val="bullet"/>
      <w:lvlText w:val=""/>
      <w:lvlJc w:val="left"/>
      <w:pPr>
        <w:ind w:left="720" w:hanging="360"/>
      </w:pPr>
      <w:rPr>
        <w:rFonts w:ascii="Symbol" w:hAnsi="Symbol" w:hint="default"/>
        <w:sz w:val="16"/>
      </w:rPr>
    </w:lvl>
    <w:lvl w:ilvl="1" w:tplc="F3CEA84E">
      <w:numFmt w:val="bullet"/>
      <w:lvlText w:val="•"/>
      <w:lvlJc w:val="left"/>
      <w:pPr>
        <w:ind w:left="1440" w:hanging="360"/>
      </w:pPr>
      <w:rPr>
        <w:rFonts w:ascii="Calibri" w:eastAsiaTheme="minorEastAsia"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7201C16"/>
    <w:multiLevelType w:val="hybridMultilevel"/>
    <w:tmpl w:val="BE5E94D4"/>
    <w:lvl w:ilvl="0" w:tplc="08090005">
      <w:start w:val="1"/>
      <w:numFmt w:val="bullet"/>
      <w:lvlText w:val=""/>
      <w:lvlJc w:val="left"/>
      <w:pPr>
        <w:ind w:left="720" w:hanging="360"/>
      </w:pPr>
      <w:rPr>
        <w:rFonts w:ascii="Wingdings" w:hAnsi="Wingdings" w:hint="default"/>
      </w:rPr>
    </w:lvl>
    <w:lvl w:ilvl="1" w:tplc="F3CEA84E">
      <w:numFmt w:val="bullet"/>
      <w:lvlText w:val="•"/>
      <w:lvlJc w:val="left"/>
      <w:pPr>
        <w:ind w:left="1440" w:hanging="360"/>
      </w:pPr>
      <w:rPr>
        <w:rFonts w:ascii="Calibri" w:eastAsiaTheme="minorEastAsia"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8A74675"/>
    <w:multiLevelType w:val="hybridMultilevel"/>
    <w:tmpl w:val="F27631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59BC483C"/>
    <w:multiLevelType w:val="hybridMultilevel"/>
    <w:tmpl w:val="CA82767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5E425332"/>
    <w:multiLevelType w:val="hybridMultilevel"/>
    <w:tmpl w:val="D0A4B18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61C33522"/>
    <w:multiLevelType w:val="hybridMultilevel"/>
    <w:tmpl w:val="FD8CA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35A354F"/>
    <w:multiLevelType w:val="hybridMultilevel"/>
    <w:tmpl w:val="AEE29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512702"/>
    <w:multiLevelType w:val="hybridMultilevel"/>
    <w:tmpl w:val="508222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D9419A8"/>
    <w:multiLevelType w:val="hybridMultilevel"/>
    <w:tmpl w:val="82E4D5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F2F1DBE"/>
    <w:multiLevelType w:val="hybridMultilevel"/>
    <w:tmpl w:val="11344476"/>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nsid w:val="7103574D"/>
    <w:multiLevelType w:val="multilevel"/>
    <w:tmpl w:val="B6BCE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763757"/>
    <w:multiLevelType w:val="multilevel"/>
    <w:tmpl w:val="8EAE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70A0E78"/>
    <w:multiLevelType w:val="hybridMultilevel"/>
    <w:tmpl w:val="921C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DF632B"/>
    <w:multiLevelType w:val="hybridMultilevel"/>
    <w:tmpl w:val="EA289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D11504A"/>
    <w:multiLevelType w:val="hybridMultilevel"/>
    <w:tmpl w:val="D7E4D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F716110"/>
    <w:multiLevelType w:val="hybridMultilevel"/>
    <w:tmpl w:val="B22AAA2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31"/>
  </w:num>
  <w:num w:numId="2">
    <w:abstractNumId w:val="0"/>
  </w:num>
  <w:num w:numId="3">
    <w:abstractNumId w:val="10"/>
  </w:num>
  <w:num w:numId="4">
    <w:abstractNumId w:val="6"/>
  </w:num>
  <w:num w:numId="5">
    <w:abstractNumId w:val="13"/>
  </w:num>
  <w:num w:numId="6">
    <w:abstractNumId w:val="37"/>
  </w:num>
  <w:num w:numId="7">
    <w:abstractNumId w:val="17"/>
  </w:num>
  <w:num w:numId="8">
    <w:abstractNumId w:val="23"/>
  </w:num>
  <w:num w:numId="9">
    <w:abstractNumId w:val="36"/>
  </w:num>
  <w:num w:numId="10">
    <w:abstractNumId w:val="32"/>
  </w:num>
  <w:num w:numId="11">
    <w:abstractNumId w:val="33"/>
  </w:num>
  <w:num w:numId="12">
    <w:abstractNumId w:val="7"/>
  </w:num>
  <w:num w:numId="13">
    <w:abstractNumId w:val="30"/>
  </w:num>
  <w:num w:numId="14">
    <w:abstractNumId w:val="26"/>
  </w:num>
  <w:num w:numId="15">
    <w:abstractNumId w:val="14"/>
  </w:num>
  <w:num w:numId="16">
    <w:abstractNumId w:val="2"/>
  </w:num>
  <w:num w:numId="17">
    <w:abstractNumId w:val="44"/>
  </w:num>
  <w:num w:numId="18">
    <w:abstractNumId w:val="1"/>
  </w:num>
  <w:num w:numId="19">
    <w:abstractNumId w:val="19"/>
  </w:num>
  <w:num w:numId="20">
    <w:abstractNumId w:val="27"/>
  </w:num>
  <w:num w:numId="21">
    <w:abstractNumId w:val="38"/>
  </w:num>
  <w:num w:numId="22">
    <w:abstractNumId w:val="42"/>
  </w:num>
  <w:num w:numId="23">
    <w:abstractNumId w:val="43"/>
  </w:num>
  <w:num w:numId="24">
    <w:abstractNumId w:val="8"/>
  </w:num>
  <w:num w:numId="25">
    <w:abstractNumId w:val="9"/>
  </w:num>
  <w:num w:numId="26">
    <w:abstractNumId w:val="20"/>
  </w:num>
  <w:num w:numId="27">
    <w:abstractNumId w:val="11"/>
  </w:num>
  <w:num w:numId="28">
    <w:abstractNumId w:val="16"/>
  </w:num>
  <w:num w:numId="29">
    <w:abstractNumId w:val="15"/>
  </w:num>
  <w:num w:numId="30">
    <w:abstractNumId w:val="34"/>
  </w:num>
  <w:num w:numId="31">
    <w:abstractNumId w:val="25"/>
  </w:num>
  <w:num w:numId="32">
    <w:abstractNumId w:val="41"/>
  </w:num>
  <w:num w:numId="33">
    <w:abstractNumId w:val="29"/>
  </w:num>
  <w:num w:numId="34">
    <w:abstractNumId w:val="22"/>
  </w:num>
  <w:num w:numId="35">
    <w:abstractNumId w:val="35"/>
  </w:num>
  <w:num w:numId="36">
    <w:abstractNumId w:val="5"/>
  </w:num>
  <w:num w:numId="37">
    <w:abstractNumId w:val="4"/>
  </w:num>
  <w:num w:numId="38">
    <w:abstractNumId w:val="18"/>
  </w:num>
  <w:num w:numId="39">
    <w:abstractNumId w:val="39"/>
  </w:num>
  <w:num w:numId="40">
    <w:abstractNumId w:val="12"/>
  </w:num>
  <w:num w:numId="41">
    <w:abstractNumId w:val="3"/>
  </w:num>
  <w:num w:numId="42">
    <w:abstractNumId w:val="40"/>
  </w:num>
  <w:num w:numId="43">
    <w:abstractNumId w:val="21"/>
  </w:num>
  <w:num w:numId="44">
    <w:abstractNumId w:val="28"/>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13DAE"/>
    <w:rsid w:val="00005D59"/>
    <w:rsid w:val="00035E23"/>
    <w:rsid w:val="00057C7E"/>
    <w:rsid w:val="00063E0E"/>
    <w:rsid w:val="000938D7"/>
    <w:rsid w:val="000B1AD4"/>
    <w:rsid w:val="000B7AE7"/>
    <w:rsid w:val="000E1313"/>
    <w:rsid w:val="001008B3"/>
    <w:rsid w:val="00104738"/>
    <w:rsid w:val="00166352"/>
    <w:rsid w:val="00173AFE"/>
    <w:rsid w:val="001B7EC0"/>
    <w:rsid w:val="001D4176"/>
    <w:rsid w:val="001D7729"/>
    <w:rsid w:val="001E17BE"/>
    <w:rsid w:val="00216596"/>
    <w:rsid w:val="00235840"/>
    <w:rsid w:val="00254D90"/>
    <w:rsid w:val="002569A3"/>
    <w:rsid w:val="00266683"/>
    <w:rsid w:val="0027141A"/>
    <w:rsid w:val="00287FCC"/>
    <w:rsid w:val="00294460"/>
    <w:rsid w:val="002F11C3"/>
    <w:rsid w:val="002F3681"/>
    <w:rsid w:val="003004FB"/>
    <w:rsid w:val="0032687B"/>
    <w:rsid w:val="00336F90"/>
    <w:rsid w:val="003619A4"/>
    <w:rsid w:val="00397928"/>
    <w:rsid w:val="003A45C6"/>
    <w:rsid w:val="003A6E8E"/>
    <w:rsid w:val="003B22F1"/>
    <w:rsid w:val="00420BD9"/>
    <w:rsid w:val="00426182"/>
    <w:rsid w:val="004365B6"/>
    <w:rsid w:val="00462E09"/>
    <w:rsid w:val="00465D89"/>
    <w:rsid w:val="00475250"/>
    <w:rsid w:val="00477368"/>
    <w:rsid w:val="00484BA0"/>
    <w:rsid w:val="00486413"/>
    <w:rsid w:val="004918B6"/>
    <w:rsid w:val="004C4E38"/>
    <w:rsid w:val="004C77B7"/>
    <w:rsid w:val="004E1641"/>
    <w:rsid w:val="004E387B"/>
    <w:rsid w:val="00500883"/>
    <w:rsid w:val="00543119"/>
    <w:rsid w:val="005456E5"/>
    <w:rsid w:val="00555D71"/>
    <w:rsid w:val="00567449"/>
    <w:rsid w:val="0057357E"/>
    <w:rsid w:val="0058086F"/>
    <w:rsid w:val="005A0636"/>
    <w:rsid w:val="005A69BA"/>
    <w:rsid w:val="005F5E43"/>
    <w:rsid w:val="006123DC"/>
    <w:rsid w:val="00621161"/>
    <w:rsid w:val="00664CF8"/>
    <w:rsid w:val="006E5556"/>
    <w:rsid w:val="007755BD"/>
    <w:rsid w:val="007F2980"/>
    <w:rsid w:val="00817B0D"/>
    <w:rsid w:val="008752F9"/>
    <w:rsid w:val="008810A1"/>
    <w:rsid w:val="00885D76"/>
    <w:rsid w:val="008C2F13"/>
    <w:rsid w:val="008E62A3"/>
    <w:rsid w:val="00902688"/>
    <w:rsid w:val="00946593"/>
    <w:rsid w:val="00954BB1"/>
    <w:rsid w:val="009605E8"/>
    <w:rsid w:val="009C11EF"/>
    <w:rsid w:val="009C33B2"/>
    <w:rsid w:val="009D0639"/>
    <w:rsid w:val="009E0DB9"/>
    <w:rsid w:val="00A00A46"/>
    <w:rsid w:val="00A23218"/>
    <w:rsid w:val="00AA08C0"/>
    <w:rsid w:val="00AB1DA9"/>
    <w:rsid w:val="00AF0F5F"/>
    <w:rsid w:val="00B13981"/>
    <w:rsid w:val="00B66972"/>
    <w:rsid w:val="00B8219A"/>
    <w:rsid w:val="00BA115E"/>
    <w:rsid w:val="00BC52DD"/>
    <w:rsid w:val="00C00D9D"/>
    <w:rsid w:val="00C31BE1"/>
    <w:rsid w:val="00C33D73"/>
    <w:rsid w:val="00C450A5"/>
    <w:rsid w:val="00CD32FC"/>
    <w:rsid w:val="00CE07A0"/>
    <w:rsid w:val="00CE28CA"/>
    <w:rsid w:val="00CF29CA"/>
    <w:rsid w:val="00D14D2D"/>
    <w:rsid w:val="00D27B1F"/>
    <w:rsid w:val="00D419C5"/>
    <w:rsid w:val="00D5579B"/>
    <w:rsid w:val="00D705FF"/>
    <w:rsid w:val="00D83DDC"/>
    <w:rsid w:val="00DA591E"/>
    <w:rsid w:val="00DB49D9"/>
    <w:rsid w:val="00DB73D3"/>
    <w:rsid w:val="00DC6E61"/>
    <w:rsid w:val="00DE0A76"/>
    <w:rsid w:val="00DE1920"/>
    <w:rsid w:val="00E13DAE"/>
    <w:rsid w:val="00E71B0D"/>
    <w:rsid w:val="00E91B90"/>
    <w:rsid w:val="00EA0D4F"/>
    <w:rsid w:val="00EA1D1A"/>
    <w:rsid w:val="00ED404B"/>
    <w:rsid w:val="00F421F6"/>
    <w:rsid w:val="00F570FD"/>
    <w:rsid w:val="00FC301A"/>
    <w:rsid w:val="00FE4B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0A1"/>
  </w:style>
  <w:style w:type="paragraph" w:styleId="Heading1">
    <w:name w:val="heading 1"/>
    <w:basedOn w:val="Normal"/>
    <w:next w:val="Normal"/>
    <w:link w:val="Heading1Char"/>
    <w:uiPriority w:val="9"/>
    <w:qFormat/>
    <w:rsid w:val="008810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10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810A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810A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810A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810A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810A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810A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810A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3DAE"/>
    <w:pPr>
      <w:autoSpaceDE w:val="0"/>
      <w:autoSpaceDN w:val="0"/>
      <w:adjustRightInd w:val="0"/>
      <w:spacing w:after="0" w:line="240" w:lineRule="auto"/>
    </w:pPr>
    <w:rPr>
      <w:color w:val="000000"/>
      <w:sz w:val="24"/>
      <w:szCs w:val="24"/>
    </w:rPr>
  </w:style>
  <w:style w:type="paragraph" w:styleId="ListParagraph">
    <w:name w:val="List Paragraph"/>
    <w:basedOn w:val="Normal"/>
    <w:uiPriority w:val="34"/>
    <w:qFormat/>
    <w:rsid w:val="008810A1"/>
    <w:pPr>
      <w:ind w:left="720"/>
      <w:contextualSpacing/>
    </w:pPr>
  </w:style>
  <w:style w:type="character" w:styleId="Strong">
    <w:name w:val="Strong"/>
    <w:basedOn w:val="DefaultParagraphFont"/>
    <w:uiPriority w:val="22"/>
    <w:qFormat/>
    <w:rsid w:val="008810A1"/>
    <w:rPr>
      <w:b/>
      <w:bCs/>
    </w:rPr>
  </w:style>
  <w:style w:type="paragraph" w:styleId="NormalWeb">
    <w:name w:val="Normal (Web)"/>
    <w:basedOn w:val="Normal"/>
    <w:uiPriority w:val="99"/>
    <w:semiHidden/>
    <w:unhideWhenUsed/>
    <w:rsid w:val="00005D59"/>
    <w:pPr>
      <w:spacing w:before="100" w:beforeAutospacing="1" w:after="100" w:afterAutospacing="1"/>
    </w:pPr>
  </w:style>
  <w:style w:type="paragraph" w:styleId="BalloonText">
    <w:name w:val="Balloon Text"/>
    <w:basedOn w:val="Normal"/>
    <w:link w:val="BalloonTextChar"/>
    <w:uiPriority w:val="99"/>
    <w:semiHidden/>
    <w:unhideWhenUsed/>
    <w:rsid w:val="00FC301A"/>
    <w:rPr>
      <w:rFonts w:ascii="Tahoma" w:hAnsi="Tahoma" w:cs="Tahoma"/>
      <w:sz w:val="16"/>
      <w:szCs w:val="16"/>
    </w:rPr>
  </w:style>
  <w:style w:type="character" w:customStyle="1" w:styleId="BalloonTextChar">
    <w:name w:val="Balloon Text Char"/>
    <w:basedOn w:val="DefaultParagraphFont"/>
    <w:link w:val="BalloonText"/>
    <w:uiPriority w:val="99"/>
    <w:semiHidden/>
    <w:rsid w:val="00FC301A"/>
    <w:rPr>
      <w:rFonts w:ascii="Tahoma" w:eastAsia="Times New Roman" w:hAnsi="Tahoma" w:cs="Tahoma"/>
      <w:sz w:val="16"/>
      <w:szCs w:val="16"/>
      <w:lang w:eastAsia="en-GB"/>
    </w:rPr>
  </w:style>
  <w:style w:type="character" w:customStyle="1" w:styleId="Heading6Char">
    <w:name w:val="Heading 6 Char"/>
    <w:basedOn w:val="DefaultParagraphFont"/>
    <w:link w:val="Heading6"/>
    <w:uiPriority w:val="9"/>
    <w:rsid w:val="008810A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810A1"/>
    <w:rPr>
      <w:rFonts w:asciiTheme="majorHAnsi" w:eastAsiaTheme="majorEastAsia" w:hAnsiTheme="majorHAnsi" w:cstheme="majorBidi"/>
      <w:i/>
      <w:iCs/>
      <w:color w:val="404040" w:themeColor="text1" w:themeTint="BF"/>
    </w:rPr>
  </w:style>
  <w:style w:type="paragraph" w:styleId="Header">
    <w:name w:val="header"/>
    <w:basedOn w:val="Normal"/>
    <w:link w:val="HeaderChar"/>
    <w:unhideWhenUsed/>
    <w:rsid w:val="00FC301A"/>
    <w:pPr>
      <w:tabs>
        <w:tab w:val="center" w:pos="4513"/>
        <w:tab w:val="right" w:pos="9026"/>
      </w:tabs>
    </w:pPr>
    <w:rPr>
      <w:rFonts w:ascii="Arial" w:hAnsi="Arial" w:cs="Arial"/>
      <w:color w:val="010C1A"/>
    </w:rPr>
  </w:style>
  <w:style w:type="character" w:customStyle="1" w:styleId="HeaderChar">
    <w:name w:val="Header Char"/>
    <w:basedOn w:val="DefaultParagraphFont"/>
    <w:link w:val="Header"/>
    <w:rsid w:val="00FC301A"/>
    <w:rPr>
      <w:rFonts w:eastAsiaTheme="minorEastAsia"/>
      <w:color w:val="010C1A"/>
      <w:sz w:val="24"/>
      <w:szCs w:val="24"/>
      <w:lang w:val="en-US" w:eastAsia="en-GB"/>
    </w:rPr>
  </w:style>
  <w:style w:type="paragraph" w:styleId="Footer">
    <w:name w:val="footer"/>
    <w:basedOn w:val="Normal"/>
    <w:link w:val="FooterChar"/>
    <w:uiPriority w:val="99"/>
    <w:unhideWhenUsed/>
    <w:rsid w:val="00FC301A"/>
    <w:pPr>
      <w:tabs>
        <w:tab w:val="center" w:pos="4513"/>
        <w:tab w:val="right" w:pos="9026"/>
      </w:tabs>
    </w:pPr>
    <w:rPr>
      <w:rFonts w:ascii="Arial" w:hAnsi="Arial" w:cs="Arial"/>
      <w:color w:val="010C1A"/>
    </w:rPr>
  </w:style>
  <w:style w:type="character" w:customStyle="1" w:styleId="FooterChar">
    <w:name w:val="Footer Char"/>
    <w:basedOn w:val="DefaultParagraphFont"/>
    <w:link w:val="Footer"/>
    <w:uiPriority w:val="99"/>
    <w:rsid w:val="00FC301A"/>
    <w:rPr>
      <w:rFonts w:eastAsiaTheme="minorEastAsia"/>
      <w:color w:val="010C1A"/>
      <w:sz w:val="24"/>
      <w:szCs w:val="24"/>
      <w:lang w:val="en-US" w:eastAsia="en-GB"/>
    </w:rPr>
  </w:style>
  <w:style w:type="table" w:styleId="TableGrid">
    <w:name w:val="Table Grid"/>
    <w:basedOn w:val="TableNormal"/>
    <w:uiPriority w:val="99"/>
    <w:rsid w:val="00FC3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FC301A"/>
    <w:pPr>
      <w:tabs>
        <w:tab w:val="left" w:pos="660"/>
        <w:tab w:val="right" w:leader="dot" w:pos="9016"/>
      </w:tabs>
      <w:spacing w:after="100"/>
      <w:jc w:val="center"/>
    </w:pPr>
    <w:rPr>
      <w:rFonts w:ascii="Arial" w:hAnsi="Arial" w:cs="Arial"/>
      <w:b/>
      <w:color w:val="010C1A"/>
      <w:sz w:val="28"/>
      <w:szCs w:val="28"/>
    </w:rPr>
  </w:style>
  <w:style w:type="paragraph" w:styleId="TOC2">
    <w:name w:val="toc 2"/>
    <w:basedOn w:val="Normal"/>
    <w:next w:val="Normal"/>
    <w:autoRedefine/>
    <w:uiPriority w:val="39"/>
    <w:unhideWhenUsed/>
    <w:rsid w:val="00FC301A"/>
    <w:pPr>
      <w:spacing w:after="100"/>
      <w:ind w:left="240"/>
    </w:pPr>
    <w:rPr>
      <w:rFonts w:ascii="Arial" w:hAnsi="Arial" w:cs="Arial"/>
      <w:color w:val="010C1A"/>
    </w:rPr>
  </w:style>
  <w:style w:type="character" w:styleId="Hyperlink">
    <w:name w:val="Hyperlink"/>
    <w:basedOn w:val="DefaultParagraphFont"/>
    <w:uiPriority w:val="99"/>
    <w:unhideWhenUsed/>
    <w:rsid w:val="00FC301A"/>
    <w:rPr>
      <w:color w:val="0000FF" w:themeColor="hyperlink"/>
      <w:u w:val="single"/>
    </w:rPr>
  </w:style>
  <w:style w:type="character" w:customStyle="1" w:styleId="Heading1Char">
    <w:name w:val="Heading 1 Char"/>
    <w:basedOn w:val="DefaultParagraphFont"/>
    <w:link w:val="Heading1"/>
    <w:uiPriority w:val="9"/>
    <w:rsid w:val="008810A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10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810A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810A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810A1"/>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rsid w:val="008810A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810A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810A1"/>
    <w:pPr>
      <w:spacing w:line="240" w:lineRule="auto"/>
    </w:pPr>
    <w:rPr>
      <w:b/>
      <w:bCs/>
      <w:color w:val="4F81BD" w:themeColor="accent1"/>
      <w:sz w:val="18"/>
      <w:szCs w:val="18"/>
    </w:rPr>
  </w:style>
  <w:style w:type="paragraph" w:styleId="Title">
    <w:name w:val="Title"/>
    <w:basedOn w:val="Normal"/>
    <w:next w:val="Normal"/>
    <w:link w:val="TitleChar"/>
    <w:uiPriority w:val="10"/>
    <w:qFormat/>
    <w:rsid w:val="008810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10A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810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810A1"/>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8810A1"/>
    <w:rPr>
      <w:i/>
      <w:iCs/>
    </w:rPr>
  </w:style>
  <w:style w:type="paragraph" w:styleId="NoSpacing">
    <w:name w:val="No Spacing"/>
    <w:uiPriority w:val="1"/>
    <w:qFormat/>
    <w:rsid w:val="008810A1"/>
    <w:pPr>
      <w:spacing w:after="0" w:line="240" w:lineRule="auto"/>
    </w:pPr>
  </w:style>
  <w:style w:type="paragraph" w:styleId="Quote">
    <w:name w:val="Quote"/>
    <w:basedOn w:val="Normal"/>
    <w:next w:val="Normal"/>
    <w:link w:val="QuoteChar"/>
    <w:uiPriority w:val="29"/>
    <w:qFormat/>
    <w:rsid w:val="008810A1"/>
    <w:rPr>
      <w:i/>
      <w:iCs/>
      <w:color w:val="000000" w:themeColor="text1"/>
    </w:rPr>
  </w:style>
  <w:style w:type="character" w:customStyle="1" w:styleId="QuoteChar">
    <w:name w:val="Quote Char"/>
    <w:basedOn w:val="DefaultParagraphFont"/>
    <w:link w:val="Quote"/>
    <w:uiPriority w:val="29"/>
    <w:rsid w:val="008810A1"/>
    <w:rPr>
      <w:i/>
      <w:iCs/>
      <w:color w:val="000000" w:themeColor="text1"/>
    </w:rPr>
  </w:style>
  <w:style w:type="paragraph" w:styleId="IntenseQuote">
    <w:name w:val="Intense Quote"/>
    <w:basedOn w:val="Normal"/>
    <w:next w:val="Normal"/>
    <w:link w:val="IntenseQuoteChar"/>
    <w:uiPriority w:val="30"/>
    <w:qFormat/>
    <w:rsid w:val="008810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810A1"/>
    <w:rPr>
      <w:b/>
      <w:bCs/>
      <w:i/>
      <w:iCs/>
      <w:color w:val="4F81BD" w:themeColor="accent1"/>
    </w:rPr>
  </w:style>
  <w:style w:type="character" w:styleId="SubtleEmphasis">
    <w:name w:val="Subtle Emphasis"/>
    <w:basedOn w:val="DefaultParagraphFont"/>
    <w:uiPriority w:val="19"/>
    <w:qFormat/>
    <w:rsid w:val="008810A1"/>
    <w:rPr>
      <w:i/>
      <w:iCs/>
      <w:color w:val="808080" w:themeColor="text1" w:themeTint="7F"/>
    </w:rPr>
  </w:style>
  <w:style w:type="character" w:styleId="IntenseEmphasis">
    <w:name w:val="Intense Emphasis"/>
    <w:basedOn w:val="DefaultParagraphFont"/>
    <w:uiPriority w:val="21"/>
    <w:qFormat/>
    <w:rsid w:val="008810A1"/>
    <w:rPr>
      <w:b/>
      <w:bCs/>
      <w:i/>
      <w:iCs/>
      <w:color w:val="4F81BD" w:themeColor="accent1"/>
    </w:rPr>
  </w:style>
  <w:style w:type="character" w:styleId="SubtleReference">
    <w:name w:val="Subtle Reference"/>
    <w:basedOn w:val="DefaultParagraphFont"/>
    <w:uiPriority w:val="31"/>
    <w:qFormat/>
    <w:rsid w:val="008810A1"/>
    <w:rPr>
      <w:smallCaps/>
      <w:color w:val="C0504D" w:themeColor="accent2"/>
      <w:u w:val="single"/>
    </w:rPr>
  </w:style>
  <w:style w:type="character" w:styleId="IntenseReference">
    <w:name w:val="Intense Reference"/>
    <w:basedOn w:val="DefaultParagraphFont"/>
    <w:uiPriority w:val="32"/>
    <w:qFormat/>
    <w:rsid w:val="008810A1"/>
    <w:rPr>
      <w:b/>
      <w:bCs/>
      <w:smallCaps/>
      <w:color w:val="C0504D" w:themeColor="accent2"/>
      <w:spacing w:val="5"/>
      <w:u w:val="single"/>
    </w:rPr>
  </w:style>
  <w:style w:type="character" w:styleId="BookTitle">
    <w:name w:val="Book Title"/>
    <w:basedOn w:val="DefaultParagraphFont"/>
    <w:uiPriority w:val="33"/>
    <w:qFormat/>
    <w:rsid w:val="008810A1"/>
    <w:rPr>
      <w:b/>
      <w:bCs/>
      <w:smallCaps/>
      <w:spacing w:val="5"/>
    </w:rPr>
  </w:style>
  <w:style w:type="paragraph" w:styleId="TOCHeading">
    <w:name w:val="TOC Heading"/>
    <w:basedOn w:val="Heading1"/>
    <w:next w:val="Normal"/>
    <w:uiPriority w:val="39"/>
    <w:semiHidden/>
    <w:unhideWhenUsed/>
    <w:qFormat/>
    <w:rsid w:val="008810A1"/>
    <w:pPr>
      <w:outlineLvl w:val="9"/>
    </w:pPr>
  </w:style>
  <w:style w:type="paragraph" w:customStyle="1" w:styleId="Style">
    <w:name w:val="Style"/>
    <w:rsid w:val="00AB1DA9"/>
    <w:pPr>
      <w:widowControl w:val="0"/>
      <w:autoSpaceDE w:val="0"/>
      <w:autoSpaceDN w:val="0"/>
      <w:adjustRightInd w:val="0"/>
      <w:spacing w:after="0" w:line="240" w:lineRule="auto"/>
    </w:pPr>
    <w:rPr>
      <w:rFonts w:ascii="Arial" w:hAnsi="Arial" w:cs="Arial"/>
      <w:sz w:val="24"/>
      <w:szCs w:val="24"/>
      <w:lang w:val="en-GB" w:eastAsia="en-GB" w:bidi="ar-SA"/>
    </w:rPr>
  </w:style>
  <w:style w:type="paragraph" w:styleId="FootnoteText">
    <w:name w:val="footnote text"/>
    <w:basedOn w:val="Normal"/>
    <w:link w:val="FootnoteTextChar"/>
    <w:uiPriority w:val="99"/>
    <w:semiHidden/>
    <w:unhideWhenUsed/>
    <w:rsid w:val="00AB1DA9"/>
    <w:pPr>
      <w:spacing w:after="0" w:line="240" w:lineRule="auto"/>
    </w:pPr>
    <w:rPr>
      <w:rFonts w:ascii="Arial" w:hAnsi="Arial" w:cs="Arial"/>
      <w:color w:val="010C1A"/>
      <w:sz w:val="20"/>
      <w:szCs w:val="20"/>
      <w:lang w:eastAsia="en-GB" w:bidi="ar-SA"/>
    </w:rPr>
  </w:style>
  <w:style w:type="character" w:customStyle="1" w:styleId="FootnoteTextChar">
    <w:name w:val="Footnote Text Char"/>
    <w:basedOn w:val="DefaultParagraphFont"/>
    <w:link w:val="FootnoteText"/>
    <w:uiPriority w:val="99"/>
    <w:semiHidden/>
    <w:rsid w:val="00AB1DA9"/>
    <w:rPr>
      <w:rFonts w:ascii="Arial" w:hAnsi="Arial" w:cs="Arial"/>
      <w:color w:val="010C1A"/>
      <w:sz w:val="20"/>
      <w:szCs w:val="20"/>
      <w:lang w:eastAsia="en-GB" w:bidi="ar-SA"/>
    </w:rPr>
  </w:style>
  <w:style w:type="character" w:styleId="FootnoteReference">
    <w:name w:val="footnote reference"/>
    <w:basedOn w:val="DefaultParagraphFont"/>
    <w:uiPriority w:val="99"/>
    <w:semiHidden/>
    <w:unhideWhenUsed/>
    <w:rsid w:val="00AB1DA9"/>
    <w:rPr>
      <w:vertAlign w:val="superscript"/>
    </w:rPr>
  </w:style>
  <w:style w:type="paragraph" w:styleId="BodyTextIndent">
    <w:name w:val="Body Text Indent"/>
    <w:basedOn w:val="Normal"/>
    <w:link w:val="BodyTextIndentChar"/>
    <w:uiPriority w:val="99"/>
    <w:semiHidden/>
    <w:unhideWhenUsed/>
    <w:rsid w:val="00A23218"/>
    <w:pPr>
      <w:spacing w:after="120"/>
      <w:ind w:left="283"/>
    </w:pPr>
    <w:rPr>
      <w:rFonts w:ascii="Arial" w:hAnsi="Arial" w:cs="Arial"/>
      <w:color w:val="010C1A"/>
      <w:sz w:val="24"/>
      <w:szCs w:val="24"/>
      <w:lang w:eastAsia="en-GB" w:bidi="ar-SA"/>
    </w:rPr>
  </w:style>
  <w:style w:type="character" w:customStyle="1" w:styleId="BodyTextIndentChar">
    <w:name w:val="Body Text Indent Char"/>
    <w:basedOn w:val="DefaultParagraphFont"/>
    <w:link w:val="BodyTextIndent"/>
    <w:uiPriority w:val="99"/>
    <w:semiHidden/>
    <w:rsid w:val="00A23218"/>
    <w:rPr>
      <w:rFonts w:ascii="Arial" w:hAnsi="Arial" w:cs="Arial"/>
      <w:color w:val="010C1A"/>
      <w:sz w:val="24"/>
      <w:szCs w:val="24"/>
      <w:lang w:eastAsia="en-GB" w:bidi="ar-SA"/>
    </w:rPr>
  </w:style>
  <w:style w:type="paragraph" w:styleId="PlainText">
    <w:name w:val="Plain Text"/>
    <w:basedOn w:val="Normal"/>
    <w:link w:val="PlainTextChar"/>
    <w:uiPriority w:val="99"/>
    <w:unhideWhenUsed/>
    <w:rsid w:val="004C4E38"/>
    <w:pPr>
      <w:spacing w:after="0" w:line="240" w:lineRule="auto"/>
    </w:pPr>
    <w:rPr>
      <w:rFonts w:ascii="Consolas" w:eastAsia="Calibri" w:hAnsi="Consolas" w:cs="Times New Roman"/>
      <w:sz w:val="21"/>
      <w:szCs w:val="21"/>
      <w:lang w:val="en-GB" w:bidi="ar-SA"/>
    </w:rPr>
  </w:style>
  <w:style w:type="character" w:customStyle="1" w:styleId="PlainTextChar">
    <w:name w:val="Plain Text Char"/>
    <w:basedOn w:val="DefaultParagraphFont"/>
    <w:link w:val="PlainText"/>
    <w:uiPriority w:val="99"/>
    <w:rsid w:val="004C4E38"/>
    <w:rPr>
      <w:rFonts w:ascii="Consolas" w:eastAsia="Calibri" w:hAnsi="Consolas" w:cs="Times New Roman"/>
      <w:sz w:val="21"/>
      <w:szCs w:val="21"/>
      <w:lang w:val="en-GB" w:bidi="ar-SA"/>
    </w:rPr>
  </w:style>
</w:styles>
</file>

<file path=word/webSettings.xml><?xml version="1.0" encoding="utf-8"?>
<w:webSettings xmlns:r="http://schemas.openxmlformats.org/officeDocument/2006/relationships" xmlns:w="http://schemas.openxmlformats.org/wordprocessingml/2006/main">
  <w:divs>
    <w:div w:id="34813864">
      <w:bodyDiv w:val="1"/>
      <w:marLeft w:val="0"/>
      <w:marRight w:val="0"/>
      <w:marTop w:val="0"/>
      <w:marBottom w:val="0"/>
      <w:divBdr>
        <w:top w:val="none" w:sz="0" w:space="0" w:color="auto"/>
        <w:left w:val="none" w:sz="0" w:space="0" w:color="auto"/>
        <w:bottom w:val="none" w:sz="0" w:space="0" w:color="auto"/>
        <w:right w:val="none" w:sz="0" w:space="0" w:color="auto"/>
      </w:divBdr>
    </w:div>
    <w:div w:id="314528922">
      <w:bodyDiv w:val="1"/>
      <w:marLeft w:val="0"/>
      <w:marRight w:val="0"/>
      <w:marTop w:val="0"/>
      <w:marBottom w:val="0"/>
      <w:divBdr>
        <w:top w:val="none" w:sz="0" w:space="0" w:color="auto"/>
        <w:left w:val="none" w:sz="0" w:space="0" w:color="auto"/>
        <w:bottom w:val="none" w:sz="0" w:space="0" w:color="auto"/>
        <w:right w:val="none" w:sz="0" w:space="0" w:color="auto"/>
      </w:divBdr>
    </w:div>
    <w:div w:id="569727562">
      <w:bodyDiv w:val="1"/>
      <w:marLeft w:val="0"/>
      <w:marRight w:val="0"/>
      <w:marTop w:val="0"/>
      <w:marBottom w:val="0"/>
      <w:divBdr>
        <w:top w:val="none" w:sz="0" w:space="0" w:color="auto"/>
        <w:left w:val="none" w:sz="0" w:space="0" w:color="auto"/>
        <w:bottom w:val="none" w:sz="0" w:space="0" w:color="auto"/>
        <w:right w:val="none" w:sz="0" w:space="0" w:color="auto"/>
      </w:divBdr>
      <w:divsChild>
        <w:div w:id="538398366">
          <w:marLeft w:val="0"/>
          <w:marRight w:val="0"/>
          <w:marTop w:val="0"/>
          <w:marBottom w:val="0"/>
          <w:divBdr>
            <w:top w:val="none" w:sz="0" w:space="0" w:color="auto"/>
            <w:left w:val="none" w:sz="0" w:space="0" w:color="auto"/>
            <w:bottom w:val="none" w:sz="0" w:space="0" w:color="auto"/>
            <w:right w:val="none" w:sz="0" w:space="0" w:color="auto"/>
          </w:divBdr>
          <w:divsChild>
            <w:div w:id="1396777780">
              <w:marLeft w:val="0"/>
              <w:marRight w:val="0"/>
              <w:marTop w:val="0"/>
              <w:marBottom w:val="0"/>
              <w:divBdr>
                <w:top w:val="none" w:sz="0" w:space="0" w:color="auto"/>
                <w:left w:val="none" w:sz="0" w:space="0" w:color="auto"/>
                <w:bottom w:val="none" w:sz="0" w:space="0" w:color="auto"/>
                <w:right w:val="none" w:sz="0" w:space="0" w:color="auto"/>
              </w:divBdr>
              <w:divsChild>
                <w:div w:id="1230925357">
                  <w:marLeft w:val="0"/>
                  <w:marRight w:val="0"/>
                  <w:marTop w:val="0"/>
                  <w:marBottom w:val="0"/>
                  <w:divBdr>
                    <w:top w:val="none" w:sz="0" w:space="0" w:color="auto"/>
                    <w:left w:val="none" w:sz="0" w:space="0" w:color="auto"/>
                    <w:bottom w:val="none" w:sz="0" w:space="0" w:color="auto"/>
                    <w:right w:val="none" w:sz="0" w:space="0" w:color="auto"/>
                  </w:divBdr>
                  <w:divsChild>
                    <w:div w:id="1560509958">
                      <w:marLeft w:val="0"/>
                      <w:marRight w:val="0"/>
                      <w:marTop w:val="0"/>
                      <w:marBottom w:val="0"/>
                      <w:divBdr>
                        <w:top w:val="none" w:sz="0" w:space="0" w:color="auto"/>
                        <w:left w:val="none" w:sz="0" w:space="0" w:color="auto"/>
                        <w:bottom w:val="none" w:sz="0" w:space="0" w:color="auto"/>
                        <w:right w:val="none" w:sz="0" w:space="0" w:color="auto"/>
                      </w:divBdr>
                      <w:divsChild>
                        <w:div w:id="775903461">
                          <w:marLeft w:val="0"/>
                          <w:marRight w:val="0"/>
                          <w:marTop w:val="0"/>
                          <w:marBottom w:val="0"/>
                          <w:divBdr>
                            <w:top w:val="none" w:sz="0" w:space="0" w:color="auto"/>
                            <w:left w:val="none" w:sz="0" w:space="0" w:color="auto"/>
                            <w:bottom w:val="none" w:sz="0" w:space="0" w:color="auto"/>
                            <w:right w:val="none" w:sz="0" w:space="0" w:color="auto"/>
                          </w:divBdr>
                          <w:divsChild>
                            <w:div w:id="350569908">
                              <w:marLeft w:val="0"/>
                              <w:marRight w:val="0"/>
                              <w:marTop w:val="240"/>
                              <w:marBottom w:val="240"/>
                              <w:divBdr>
                                <w:top w:val="none" w:sz="0" w:space="0" w:color="auto"/>
                                <w:left w:val="none" w:sz="0" w:space="0" w:color="auto"/>
                                <w:bottom w:val="none" w:sz="0" w:space="0" w:color="auto"/>
                                <w:right w:val="none" w:sz="0" w:space="0" w:color="auto"/>
                              </w:divBdr>
                              <w:divsChild>
                                <w:div w:id="2144106725">
                                  <w:marLeft w:val="0"/>
                                  <w:marRight w:val="0"/>
                                  <w:marTop w:val="240"/>
                                  <w:marBottom w:val="240"/>
                                  <w:divBdr>
                                    <w:top w:val="single" w:sz="6" w:space="0" w:color="DDDDDD"/>
                                    <w:left w:val="single" w:sz="6" w:space="12" w:color="DDDDDD"/>
                                    <w:bottom w:val="single" w:sz="6" w:space="12" w:color="DDDDDD"/>
                                    <w:right w:val="single" w:sz="6" w:space="12" w:color="DDDDDD"/>
                                  </w:divBdr>
                                  <w:divsChild>
                                    <w:div w:id="1214468288">
                                      <w:marLeft w:val="0"/>
                                      <w:marRight w:val="0"/>
                                      <w:marTop w:val="0"/>
                                      <w:marBottom w:val="0"/>
                                      <w:divBdr>
                                        <w:top w:val="none" w:sz="0" w:space="0" w:color="auto"/>
                                        <w:left w:val="none" w:sz="0" w:space="0" w:color="auto"/>
                                        <w:bottom w:val="none" w:sz="0" w:space="0" w:color="auto"/>
                                        <w:right w:val="none" w:sz="0" w:space="0" w:color="auto"/>
                                      </w:divBdr>
                                      <w:divsChild>
                                        <w:div w:id="1970165801">
                                          <w:marLeft w:val="0"/>
                                          <w:marRight w:val="0"/>
                                          <w:marTop w:val="0"/>
                                          <w:marBottom w:val="0"/>
                                          <w:divBdr>
                                            <w:top w:val="none" w:sz="0" w:space="0" w:color="auto"/>
                                            <w:left w:val="none" w:sz="0" w:space="0" w:color="auto"/>
                                            <w:bottom w:val="none" w:sz="0" w:space="0" w:color="auto"/>
                                            <w:right w:val="none" w:sz="0" w:space="0" w:color="auto"/>
                                          </w:divBdr>
                                          <w:divsChild>
                                            <w:div w:id="613681266">
                                              <w:marLeft w:val="0"/>
                                              <w:marRight w:val="0"/>
                                              <w:marTop w:val="0"/>
                                              <w:marBottom w:val="0"/>
                                              <w:divBdr>
                                                <w:top w:val="none" w:sz="0" w:space="0" w:color="auto"/>
                                                <w:left w:val="none" w:sz="0" w:space="0" w:color="auto"/>
                                                <w:bottom w:val="none" w:sz="0" w:space="0" w:color="auto"/>
                                                <w:right w:val="none" w:sz="0" w:space="0" w:color="auto"/>
                                              </w:divBdr>
                                              <w:divsChild>
                                                <w:div w:id="1173298996">
                                                  <w:marLeft w:val="0"/>
                                                  <w:marRight w:val="0"/>
                                                  <w:marTop w:val="0"/>
                                                  <w:marBottom w:val="0"/>
                                                  <w:divBdr>
                                                    <w:top w:val="none" w:sz="0" w:space="0" w:color="auto"/>
                                                    <w:left w:val="none" w:sz="0" w:space="0" w:color="auto"/>
                                                    <w:bottom w:val="none" w:sz="0" w:space="0" w:color="auto"/>
                                                    <w:right w:val="none" w:sz="0" w:space="0" w:color="auto"/>
                                                  </w:divBdr>
                                                  <w:divsChild>
                                                    <w:div w:id="740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315276">
      <w:bodyDiv w:val="1"/>
      <w:marLeft w:val="0"/>
      <w:marRight w:val="0"/>
      <w:marTop w:val="0"/>
      <w:marBottom w:val="0"/>
      <w:divBdr>
        <w:top w:val="none" w:sz="0" w:space="0" w:color="auto"/>
        <w:left w:val="none" w:sz="0" w:space="0" w:color="auto"/>
        <w:bottom w:val="none" w:sz="0" w:space="0" w:color="auto"/>
        <w:right w:val="none" w:sz="0" w:space="0" w:color="auto"/>
      </w:divBdr>
    </w:div>
    <w:div w:id="1199124905">
      <w:bodyDiv w:val="1"/>
      <w:marLeft w:val="0"/>
      <w:marRight w:val="0"/>
      <w:marTop w:val="0"/>
      <w:marBottom w:val="0"/>
      <w:divBdr>
        <w:top w:val="none" w:sz="0" w:space="0" w:color="auto"/>
        <w:left w:val="none" w:sz="0" w:space="0" w:color="auto"/>
        <w:bottom w:val="none" w:sz="0" w:space="0" w:color="auto"/>
        <w:right w:val="none" w:sz="0" w:space="0" w:color="auto"/>
      </w:divBdr>
    </w:div>
    <w:div w:id="1949046595">
      <w:bodyDiv w:val="1"/>
      <w:marLeft w:val="0"/>
      <w:marRight w:val="0"/>
      <w:marTop w:val="0"/>
      <w:marBottom w:val="0"/>
      <w:divBdr>
        <w:top w:val="none" w:sz="0" w:space="0" w:color="auto"/>
        <w:left w:val="none" w:sz="0" w:space="0" w:color="auto"/>
        <w:bottom w:val="none" w:sz="0" w:space="0" w:color="auto"/>
        <w:right w:val="none" w:sz="0" w:space="0" w:color="auto"/>
      </w:divBdr>
      <w:divsChild>
        <w:div w:id="418648041">
          <w:marLeft w:val="0"/>
          <w:marRight w:val="0"/>
          <w:marTop w:val="0"/>
          <w:marBottom w:val="0"/>
          <w:divBdr>
            <w:top w:val="none" w:sz="0" w:space="0" w:color="auto"/>
            <w:left w:val="none" w:sz="0" w:space="0" w:color="auto"/>
            <w:bottom w:val="none" w:sz="0" w:space="0" w:color="auto"/>
            <w:right w:val="none" w:sz="0" w:space="0" w:color="auto"/>
          </w:divBdr>
          <w:divsChild>
            <w:div w:id="409429657">
              <w:marLeft w:val="0"/>
              <w:marRight w:val="0"/>
              <w:marTop w:val="0"/>
              <w:marBottom w:val="0"/>
              <w:divBdr>
                <w:top w:val="none" w:sz="0" w:space="0" w:color="auto"/>
                <w:left w:val="none" w:sz="0" w:space="0" w:color="auto"/>
                <w:bottom w:val="none" w:sz="0" w:space="0" w:color="auto"/>
                <w:right w:val="none" w:sz="0" w:space="0" w:color="auto"/>
              </w:divBdr>
              <w:divsChild>
                <w:div w:id="484006178">
                  <w:marLeft w:val="0"/>
                  <w:marRight w:val="0"/>
                  <w:marTop w:val="0"/>
                  <w:marBottom w:val="0"/>
                  <w:divBdr>
                    <w:top w:val="none" w:sz="0" w:space="0" w:color="auto"/>
                    <w:left w:val="none" w:sz="0" w:space="0" w:color="auto"/>
                    <w:bottom w:val="none" w:sz="0" w:space="0" w:color="auto"/>
                    <w:right w:val="none" w:sz="0" w:space="0" w:color="auto"/>
                  </w:divBdr>
                  <w:divsChild>
                    <w:div w:id="773593848">
                      <w:marLeft w:val="0"/>
                      <w:marRight w:val="0"/>
                      <w:marTop w:val="0"/>
                      <w:marBottom w:val="0"/>
                      <w:divBdr>
                        <w:top w:val="none" w:sz="0" w:space="0" w:color="auto"/>
                        <w:left w:val="none" w:sz="0" w:space="0" w:color="auto"/>
                        <w:bottom w:val="none" w:sz="0" w:space="0" w:color="auto"/>
                        <w:right w:val="none" w:sz="0" w:space="0" w:color="auto"/>
                      </w:divBdr>
                      <w:divsChild>
                        <w:div w:id="886913429">
                          <w:marLeft w:val="0"/>
                          <w:marRight w:val="0"/>
                          <w:marTop w:val="0"/>
                          <w:marBottom w:val="0"/>
                          <w:divBdr>
                            <w:top w:val="none" w:sz="0" w:space="0" w:color="auto"/>
                            <w:left w:val="none" w:sz="0" w:space="0" w:color="auto"/>
                            <w:bottom w:val="none" w:sz="0" w:space="0" w:color="auto"/>
                            <w:right w:val="none" w:sz="0" w:space="0" w:color="auto"/>
                          </w:divBdr>
                          <w:divsChild>
                            <w:div w:id="174564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uk/nisi/1991/760/contents/made" TargetMode="External"/><Relationship Id="rId18" Type="http://schemas.openxmlformats.org/officeDocument/2006/relationships/hyperlink" Target="http://www.legislation.gov.uk/nisi/1987/2049/contents/made" TargetMode="External"/><Relationship Id="rId26" Type="http://schemas.openxmlformats.org/officeDocument/2006/relationships/hyperlink" Target="http://www.legislation.gov.uk/nisr/1996/467/introduction/made?view=plain" TargetMode="External"/><Relationship Id="rId39" Type="http://schemas.openxmlformats.org/officeDocument/2006/relationships/hyperlink" Target="http://www.legislation.gov.uk/uksi/2003/2426/contents/made" TargetMode="External"/><Relationship Id="rId3" Type="http://schemas.openxmlformats.org/officeDocument/2006/relationships/styles" Target="styles.xml"/><Relationship Id="rId21" Type="http://schemas.openxmlformats.org/officeDocument/2006/relationships/hyperlink" Target="http://www.legislation.gov.uk/ukpga/1998/29/contents" TargetMode="External"/><Relationship Id="rId34" Type="http://schemas.openxmlformats.org/officeDocument/2006/relationships/hyperlink" Target="http://www.legislation.gov.uk/ukpga/2008/22/contents" TargetMode="External"/><Relationship Id="rId42" Type="http://schemas.openxmlformats.org/officeDocument/2006/relationships/hyperlink" Target="http://www.statutelaw.gov.uk/legResults.aspx?LegType=All+Legislation&amp;title=freedom+of+information&amp;Year=2000&amp;searchEnacted=0&amp;extentMatchOnly=0&amp;confersPower=0&amp;blanketAmendment=0&amp;TYPE=QS&amp;NavFrom=0&amp;activeTextDocId=1876329&amp;PageNumber=1&amp;SortAlpha=0" TargetMode="External"/><Relationship Id="rId47" Type="http://schemas.openxmlformats.org/officeDocument/2006/relationships/hyperlink" Target="http://www.legislation.gov.uk/ukpga/2003/42/schedule/6"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klaws.org/statutory/instruments_34/doc34240.htm" TargetMode="External"/><Relationship Id="rId17" Type="http://schemas.openxmlformats.org/officeDocument/2006/relationships/hyperlink" Target="http://www.legislation.gov.uk/ukpga/1976/28/contents/enacted" TargetMode="External"/><Relationship Id="rId25" Type="http://schemas.openxmlformats.org/officeDocument/2006/relationships/hyperlink" Target="http://www.opsi.gov.uk/si/si2004/draft/20040331.htm" TargetMode="External"/><Relationship Id="rId33" Type="http://schemas.openxmlformats.org/officeDocument/2006/relationships/hyperlink" Target="http://www.legislation.gov.uk/nia/2009/1/notes/contents" TargetMode="External"/><Relationship Id="rId38" Type="http://schemas.openxmlformats.org/officeDocument/2006/relationships/hyperlink" Target="http://www.dojni.gov.uk/index/accessni/support/code_of_practice_-_amended_for_12_october-5.doc" TargetMode="External"/><Relationship Id="rId46" Type="http://schemas.openxmlformats.org/officeDocument/2006/relationships/hyperlink" Target="http://www.legislation.gov.uk/uksi/2005/1515/introduction/made" TargetMode="External"/><Relationship Id="rId2" Type="http://schemas.openxmlformats.org/officeDocument/2006/relationships/numbering" Target="numbering.xml"/><Relationship Id="rId16" Type="http://schemas.openxmlformats.org/officeDocument/2006/relationships/hyperlink" Target="http://www.legislation.gov.uk/ukpga/1990/18/contents" TargetMode="External"/><Relationship Id="rId20" Type="http://schemas.openxmlformats.org/officeDocument/2006/relationships/hyperlink" Target="http://www.legislation.gov.uk/ukpga/1988/48/contents" TargetMode="External"/><Relationship Id="rId29" Type="http://schemas.openxmlformats.org/officeDocument/2006/relationships/hyperlink" Target="http://www.legislation.gov.uk/uksi/2005/916/contents/made" TargetMode="External"/><Relationship Id="rId41" Type="http://schemas.openxmlformats.org/officeDocument/2006/relationships/hyperlink" Target="http://www.statutelaw.gov.uk/content.aspx?LegType=All+Legislation&amp;searchEnacted=0&amp;extentMatchOnly=0&amp;confersPower=0&amp;blanketAmendment=0&amp;sortAlpha=0&amp;PageNumber=0&amp;NavFrom=0&amp;parentActiveTextDocId=1922108&amp;ActiveTextDocId=1922108&amp;filesize=575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hsspsni.gov.uk/print/index/hss/child_care/adoption/adoption_guidance_and_regulations.htm" TargetMode="External"/><Relationship Id="rId24" Type="http://schemas.openxmlformats.org/officeDocument/2006/relationships/hyperlink" Target="http://www.legislation.gov.uk/ukpga/2000/7/notes/contents" TargetMode="External"/><Relationship Id="rId32" Type="http://schemas.openxmlformats.org/officeDocument/2006/relationships/hyperlink" Target="http://www.legislation.gov.uk/nisi/1978/1039" TargetMode="External"/><Relationship Id="rId37" Type="http://schemas.openxmlformats.org/officeDocument/2006/relationships/hyperlink" Target="http://www.legislation.gov.uk/ukpga/1997/50/contents" TargetMode="External"/><Relationship Id="rId40" Type="http://schemas.openxmlformats.org/officeDocument/2006/relationships/hyperlink" Target="http://www.statutelaw.gov.uk/content.aspx?LegType=All+Legislation&amp;searchEnacted=0&amp;extentMatchOnly=0&amp;confersPower=0&amp;blanketAmendment=0&amp;sortAlpha=0&amp;PageNumber=0&amp;NavFrom=0&amp;parentActiveTextDocId=1908736&amp;ActiveTextDocId=1908736&amp;filesize=120977" TargetMode="External"/><Relationship Id="rId45" Type="http://schemas.openxmlformats.org/officeDocument/2006/relationships/hyperlink" Target="http://www.legislation.gov.uk/uksi/2005/2686/contents/made" TargetMode="External"/><Relationship Id="rId5" Type="http://schemas.openxmlformats.org/officeDocument/2006/relationships/webSettings" Target="webSettings.xml"/><Relationship Id="rId15" Type="http://schemas.openxmlformats.org/officeDocument/2006/relationships/hyperlink" Target="http://www.dhsspsni.gov.uk/print/codeofpracticeleafletmay2009.pdf" TargetMode="External"/><Relationship Id="rId23" Type="http://schemas.openxmlformats.org/officeDocument/2006/relationships/hyperlink" Target="http://www.ema.europa.eu/pdfs/human/pmf/2001-83-EC.pdf" TargetMode="External"/><Relationship Id="rId28" Type="http://schemas.openxmlformats.org/officeDocument/2006/relationships/hyperlink" Target="http://www.legislation.gov.uk/ukpga/2004/7/section/22" TargetMode="External"/><Relationship Id="rId36" Type="http://schemas.openxmlformats.org/officeDocument/2006/relationships/hyperlink" Target="http://www.legislation.gov.uk/nisi/1989/1339/schedule/3/made?view=plain" TargetMode="External"/><Relationship Id="rId49" Type="http://schemas.openxmlformats.org/officeDocument/2006/relationships/hyperlink" Target="http://www.ico.gov.uk/upload/documents/library/data_protection/forms/request_for_notification_form.pdf" TargetMode="External"/><Relationship Id="rId10" Type="http://schemas.openxmlformats.org/officeDocument/2006/relationships/hyperlink" Target="http://www.legislation.gov.uk/nisi/1991/1707/contents/made" TargetMode="External"/><Relationship Id="rId19" Type="http://schemas.openxmlformats.org/officeDocument/2006/relationships/hyperlink" Target="http://www.legislation.gov.uk/nisr/2003/34/introduction/made?view=plain" TargetMode="External"/><Relationship Id="rId31" Type="http://schemas.openxmlformats.org/officeDocument/2006/relationships/hyperlink" Target="http://www.legislation.gov.uk/nisr/2004/140/contents/made" TargetMode="External"/><Relationship Id="rId44" Type="http://schemas.openxmlformats.org/officeDocument/2006/relationships/hyperlink" Target="http://www.legislation.gov.uk/ukpga/1993/12/contents" TargetMode="External"/><Relationship Id="rId4" Type="http://schemas.openxmlformats.org/officeDocument/2006/relationships/settings" Target="settings.xml"/><Relationship Id="rId9" Type="http://schemas.openxmlformats.org/officeDocument/2006/relationships/hyperlink" Target="http://www.legislation.gov.uk/nisi/1993/1250/contents/made" TargetMode="External"/><Relationship Id="rId14" Type="http://schemas.openxmlformats.org/officeDocument/2006/relationships/hyperlink" Target="http://www.legislation.gov.uk/nisi/1997/2983/introduction?timeline=true" TargetMode="External"/><Relationship Id="rId22" Type="http://schemas.openxmlformats.org/officeDocument/2006/relationships/hyperlink" Target="http://www.legislation.gov.uk/uksi/2000/417/contents/made" TargetMode="External"/><Relationship Id="rId27" Type="http://schemas.openxmlformats.org/officeDocument/2006/relationships/hyperlink" Target="http://www.legislation.gov.uk/ukpga/2000/36/contents" TargetMode="External"/><Relationship Id="rId30" Type="http://schemas.openxmlformats.org/officeDocument/2006/relationships/hyperlink" Target="http://www.legislation.gov.uk/nisr/2008/395/contents/made" TargetMode="External"/><Relationship Id="rId35" Type="http://schemas.openxmlformats.org/officeDocument/2006/relationships/hyperlink" Target="http://www.legislation.gov.uk/ukpga/1998/42/contents" TargetMode="External"/><Relationship Id="rId43" Type="http://schemas.openxmlformats.org/officeDocument/2006/relationships/hyperlink" Target="http://www.proni.gov.uk/index/professional_information/legislation.htm" TargetMode="External"/><Relationship Id="rId48" Type="http://schemas.openxmlformats.org/officeDocument/2006/relationships/hyperlink" Target="https://www.ico.gov.uk/cgi-bin//dprproc?page=7.html" TargetMode="Externa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01616-2FBE-4017-9C35-050997F99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4742</Words>
  <Characters>27032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BSO ITS</Company>
  <LinksUpToDate>false</LinksUpToDate>
  <CharactersWithSpaces>31711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Farley</dc:creator>
  <cp:keywords/>
  <dc:description/>
  <cp:lastModifiedBy>Administrator</cp:lastModifiedBy>
  <cp:revision>2</cp:revision>
  <cp:lastPrinted>2012-01-04T17:34:00Z</cp:lastPrinted>
  <dcterms:created xsi:type="dcterms:W3CDTF">2012-04-25T14:19:00Z</dcterms:created>
  <dcterms:modified xsi:type="dcterms:W3CDTF">2012-04-25T14:19:00Z</dcterms:modified>
</cp:coreProperties>
</file>